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rPr>
          <w:rFonts w:hint="default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招商响应金打款账户信息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firstLine="1600" w:firstLineChars="500"/>
        <w:jc w:val="both"/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收款单位：永州市城创置业有限公司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firstLine="1920" w:firstLineChars="6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8100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0047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3235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0000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01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firstLine="1600" w:firstLineChars="5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开户行：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长沙银行股份有限公司永州分行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6D88"/>
    <w:rsid w:val="10D3150D"/>
    <w:rsid w:val="13864202"/>
    <w:rsid w:val="16E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70</Characters>
  <Lines>0</Lines>
  <Paragraphs>0</Paragraphs>
  <TotalTime>3</TotalTime>
  <ScaleCrop>false</ScaleCrop>
  <LinksUpToDate>false</LinksUpToDate>
  <CharactersWithSpaces>74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2026-04-09T06:54:00Z</dcterms:created>
  <dc:creator>DOER</dc:creator>
  <cp:lastModifiedBy>DOER</cp:lastModifiedBy>
  <cp:lastPrinted>2026-04-09T06:55:00Z</cp:lastPrinted>
  <dcterms:modified xsi:type="dcterms:W3CDTF">2026-04-13T00:07:16Z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eyJoZGlkIjoiN2JhNzA3ZmIzYjA4ZjczYzJmYzFkM2JhNDdhNTc0YTQiLCJ1c2VySWQiOiI3MTE5NDI2MzIifQ==</vt:lpwstr>
  </property>
  <property fmtid="{D5CDD505-2E9C-101B-9397-08002B2CF9AE}" pid="4" name="ICV">
    <vt:lpwstr>875BFFB91ADA4D6D85ABB15A7EADEA32_13</vt:lpwstr>
  </property>
</Properties>
</file>