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8C27D">
      <w:pPr>
        <w:pStyle w:val="11"/>
        <w:keepNext w:val="0"/>
        <w:keepLines w:val="0"/>
        <w:pageBreakBefore w:val="0"/>
        <w:widowControl w:val="0"/>
        <w:kinsoku/>
        <w:wordWrap/>
        <w:overflowPunct/>
        <w:topLinePunct w:val="0"/>
        <w:autoSpaceDE/>
        <w:autoSpaceDN/>
        <w:bidi w:val="0"/>
        <w:adjustRightInd w:val="0"/>
        <w:snapToGrid w:val="0"/>
        <w:spacing w:before="0" w:after="0" w:line="560" w:lineRule="exact"/>
        <w:jc w:val="both"/>
        <w:textAlignment w:val="auto"/>
        <w:rPr>
          <w:rFonts w:hint="default" w:ascii="宋体" w:hAnsi="宋体" w:eastAsia="宋体" w:cs="宋体"/>
          <w:color w:val="000000" w:themeColor="text1"/>
          <w:sz w:val="32"/>
          <w:szCs w:val="32"/>
          <w:highlight w:val="none"/>
          <w:lang w:val="en-US" w:eastAsia="zh-CN"/>
          <w14:textFill>
            <w14:solidFill>
              <w14:schemeClr w14:val="tx1"/>
            </w14:solidFill>
          </w14:textFill>
        </w:rPr>
      </w:pPr>
      <w:r>
        <w:rPr>
          <w:rFonts w:hint="eastAsia" w:ascii="宋体" w:hAnsi="宋体" w:eastAsia="宋体" w:cs="宋体"/>
          <w:color w:val="000000" w:themeColor="text1"/>
          <w:sz w:val="32"/>
          <w:szCs w:val="32"/>
          <w:highlight w:val="none"/>
          <w:lang w:val="en-US" w:eastAsia="zh-CN"/>
          <w14:textFill>
            <w14:solidFill>
              <w14:schemeClr w14:val="tx1"/>
            </w14:solidFill>
          </w14:textFill>
        </w:rPr>
        <w:t>附件：3-4</w:t>
      </w:r>
    </w:p>
    <w:p w14:paraId="7E4617AE">
      <w:pPr>
        <w:pStyle w:val="11"/>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bCs/>
          <w:color w:val="000000" w:themeColor="text1"/>
          <w:sz w:val="44"/>
          <w:szCs w:val="44"/>
          <w:highlight w:val="none"/>
          <w:lang w:val="en-US" w:eastAsia="zh-CN"/>
          <w14:textFill>
            <w14:solidFill>
              <w14:schemeClr w14:val="tx1"/>
            </w14:solidFill>
          </w14:textFill>
        </w:rPr>
      </w:pPr>
      <w:r>
        <w:rPr>
          <w:rFonts w:hint="eastAsia" w:ascii="黑体" w:hAnsi="黑体" w:eastAsia="黑体" w:cs="黑体"/>
          <w:b/>
          <w:bCs/>
          <w:color w:val="000000" w:themeColor="text1"/>
          <w:sz w:val="44"/>
          <w:szCs w:val="44"/>
          <w:highlight w:val="none"/>
          <w:lang w:eastAsia="zh-CN"/>
          <w14:textFill>
            <w14:solidFill>
              <w14:schemeClr w14:val="tx1"/>
            </w14:solidFill>
          </w14:textFill>
        </w:rPr>
        <w:t>永州市城发物业管理有限公司</w:t>
      </w:r>
      <w:r>
        <w:rPr>
          <w:rFonts w:hint="eastAsia" w:ascii="黑体" w:hAnsi="黑体" w:eastAsia="黑体" w:cs="黑体"/>
          <w:b/>
          <w:bCs/>
          <w:color w:val="000000" w:themeColor="text1"/>
          <w:sz w:val="44"/>
          <w:szCs w:val="44"/>
          <w:highlight w:val="none"/>
          <w:lang w:val="en-US" w:eastAsia="zh-CN"/>
          <w14:textFill>
            <w14:solidFill>
              <w14:schemeClr w14:val="tx1"/>
            </w14:solidFill>
          </w14:textFill>
        </w:rPr>
        <w:t>自营项目</w:t>
      </w:r>
    </w:p>
    <w:p w14:paraId="147FB4DE">
      <w:pPr>
        <w:pStyle w:val="11"/>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bCs/>
          <w:color w:val="000000" w:themeColor="text1"/>
          <w:sz w:val="44"/>
          <w:szCs w:val="44"/>
          <w:highlight w:val="none"/>
          <w14:textFill>
            <w14:solidFill>
              <w14:schemeClr w14:val="tx1"/>
            </w14:solidFill>
          </w14:textFill>
        </w:rPr>
      </w:pPr>
      <w:r>
        <w:rPr>
          <w:rFonts w:hint="eastAsia" w:ascii="黑体" w:hAnsi="黑体" w:eastAsia="黑体" w:cs="黑体"/>
          <w:b/>
          <w:bCs/>
          <w:color w:val="000000" w:themeColor="text1"/>
          <w:sz w:val="44"/>
          <w:szCs w:val="44"/>
          <w:highlight w:val="none"/>
          <w:lang w:eastAsia="zh-CN"/>
          <w14:textFill>
            <w14:solidFill>
              <w14:schemeClr w14:val="tx1"/>
            </w14:solidFill>
          </w14:textFill>
        </w:rPr>
        <w:t>环境服务公司管理办法</w:t>
      </w:r>
    </w:p>
    <w:p w14:paraId="4FF7E832">
      <w:pPr>
        <w:pStyle w:val="11"/>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宋体" w:hAnsi="宋体" w:eastAsia="宋体" w:cs="宋体"/>
          <w:color w:val="000000" w:themeColor="text1"/>
          <w:sz w:val="44"/>
          <w:szCs w:val="44"/>
          <w:highlight w:val="none"/>
          <w14:textFill>
            <w14:solidFill>
              <w14:schemeClr w14:val="tx1"/>
            </w14:solidFill>
          </w14:textFill>
        </w:rPr>
      </w:pPr>
    </w:p>
    <w:p w14:paraId="2559AE7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一、合作背景</w:t>
      </w:r>
      <w:bookmarkStart w:id="0" w:name="_GoBack"/>
      <w:bookmarkEnd w:id="0"/>
    </w:p>
    <w:p w14:paraId="47F5678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为进一步提升项目小区环境卫生质量，树立优质服务品牌形象，适应公司市场化改革需要，</w:t>
      </w:r>
      <w:r>
        <w:rPr>
          <w:rFonts w:hint="eastAsia" w:ascii="仿宋" w:hAnsi="仿宋" w:eastAsia="仿宋" w:cs="仿宋"/>
          <w:b w:val="0"/>
          <w:bCs w:val="0"/>
          <w:sz w:val="32"/>
          <w:szCs w:val="32"/>
          <w:lang w:eastAsia="zh-CN"/>
        </w:rPr>
        <w:t>通过</w:t>
      </w:r>
      <w:r>
        <w:rPr>
          <w:rFonts w:hint="eastAsia" w:ascii="仿宋" w:hAnsi="仿宋" w:eastAsia="仿宋" w:cs="仿宋"/>
          <w:b w:val="0"/>
          <w:bCs w:val="0"/>
          <w:sz w:val="32"/>
          <w:szCs w:val="32"/>
          <w:lang w:val="en-US" w:eastAsia="zh-CN"/>
        </w:rPr>
        <w:t>市场公开招采方式</w:t>
      </w:r>
      <w:r>
        <w:rPr>
          <w:rFonts w:hint="eastAsia" w:ascii="仿宋" w:hAnsi="仿宋" w:eastAsia="仿宋" w:cs="仿宋"/>
          <w:b w:val="0"/>
          <w:bCs w:val="0"/>
          <w:sz w:val="32"/>
          <w:szCs w:val="32"/>
          <w:lang w:eastAsia="zh-CN"/>
        </w:rPr>
        <w:t>择优选择</w:t>
      </w:r>
      <w:r>
        <w:rPr>
          <w:rFonts w:hint="eastAsia" w:ascii="仿宋" w:hAnsi="仿宋" w:eastAsia="仿宋" w:cs="仿宋"/>
          <w:b w:val="0"/>
          <w:bCs w:val="0"/>
          <w:sz w:val="32"/>
          <w:szCs w:val="32"/>
          <w:lang w:val="en-US" w:eastAsia="zh-CN"/>
        </w:rPr>
        <w:t>1~2家</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专业素质突出的环境服务公司建立长期合作关系，共同实现本公司自营小区环境卫生管理质量专业化、规范化、高效化目标。</w:t>
      </w:r>
    </w:p>
    <w:p w14:paraId="4EE1C1D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二、合作目标</w:t>
      </w:r>
    </w:p>
    <w:p w14:paraId="0A5EEC5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一是实现项目环境服务全面覆盖，显著提升环境卫生</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质量</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，为业主</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营造</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洁净宜居的生活</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环境</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p>
    <w:p w14:paraId="25E1ADC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二是提升环境服务专业化、标准化水平，为客户及业主提供更加优质、高效、贴心的服务体验；</w:t>
      </w:r>
    </w:p>
    <w:p w14:paraId="4EE368F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三是优化物业项目管理团队，提升公司品牌美誉度与市场竞争力；</w:t>
      </w:r>
    </w:p>
    <w:p w14:paraId="7E61917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四是共同推进项目环境卫生质量的提升，构建长期稳定、互利共赢的合作关系。</w:t>
      </w:r>
    </w:p>
    <w:p w14:paraId="7386649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三、服务范围</w:t>
      </w:r>
    </w:p>
    <w:p w14:paraId="4503249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服务</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项目</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详见</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项目清单</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，服务区域涵盖项目红线内所有公共区域、周边附属设施、地下车库、</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路面及</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绿化区域、公共卫生间、活动空间以及项目周边合理管控范围。</w:t>
      </w:r>
    </w:p>
    <w:p w14:paraId="1400FA6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四、服务内容</w:t>
      </w:r>
    </w:p>
    <w:p w14:paraId="2C62AF3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（一）日常环境服务</w:t>
      </w:r>
    </w:p>
    <w:p w14:paraId="5C2E1AA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严格按项目规定频次和标准开展日常清洁，电梯轿厢（日擦拭≥1次、拖拭≥2次）；门厅（日清扫≥2次、拖拭≥1次）；楼道楼梯及台阶（日清扫≥1次、周拖拭≥1次）；道路、绿化带、地下车库（日清洁1次、月冲洗1次）；</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垃圾桶（</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日擦拭1次、周消毒1次）</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公共卫生间（每2小时巡查清洁），确保无异味、无污渍、无积水。清洁时及时清理杂物灰尘，保持区域整洁，记录清洁时间、地点、内容及处置情况等。</w:t>
      </w:r>
    </w:p>
    <w:p w14:paraId="776B650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（二）专项</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环境</w:t>
      </w:r>
      <w:r>
        <w:rPr>
          <w:rFonts w:hint="eastAsia" w:ascii="楷体" w:hAnsi="楷体" w:eastAsia="楷体" w:cs="楷体"/>
          <w:b/>
          <w:bCs/>
          <w:color w:val="000000" w:themeColor="text1"/>
          <w:sz w:val="32"/>
          <w:szCs w:val="32"/>
          <w:highlight w:val="none"/>
          <w:lang w:eastAsia="zh-CN"/>
          <w14:textFill>
            <w14:solidFill>
              <w14:schemeClr w14:val="tx1"/>
            </w14:solidFill>
          </w14:textFill>
        </w:rPr>
        <w:t>服务</w:t>
      </w:r>
    </w:p>
    <w:p w14:paraId="4710702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严格按项目规定频次和标准开展专项清洁，</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每周</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擦拭</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公共区域门窗玻璃，无明显污渍水渍；</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清洁</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消防栓、公告栏、</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指示牌</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等公共设施</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；清扫天台屋顶及明沟；</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每季度</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清理楼道公共照明设施、</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地下车库通风管道等不易清洁区域。节假日、大型活动</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期间，</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配合</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项目服务中心</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开展常规环境整治，保障环境整洁。</w:t>
      </w:r>
    </w:p>
    <w:p w14:paraId="29D8D9A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（三）</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垃圾清理</w:t>
      </w:r>
      <w:r>
        <w:rPr>
          <w:rFonts w:hint="eastAsia" w:ascii="楷体" w:hAnsi="楷体" w:eastAsia="楷体" w:cs="楷体"/>
          <w:b/>
          <w:bCs/>
          <w:color w:val="000000" w:themeColor="text1"/>
          <w:sz w:val="32"/>
          <w:szCs w:val="32"/>
          <w:highlight w:val="none"/>
          <w:lang w:eastAsia="zh-CN"/>
          <w14:textFill>
            <w14:solidFill>
              <w14:schemeClr w14:val="tx1"/>
            </w14:solidFill>
          </w14:textFill>
        </w:rPr>
        <w:t>服务</w:t>
      </w:r>
    </w:p>
    <w:p w14:paraId="094E38C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严格</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按</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项目</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规定时间，</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日产日清楼栋及公区垃圾，保持垃圾桶及周边无散落垃圾、无刺鼻气味；由派驻项目服务人员兼职承担每日垃圾分类转运工作，按规定将垃圾转运至指定集中点或垃圾中转站，全程严防滴漏撒落现象；工作中及时劝阻不文明丢放行为，耐心引导规范投放。</w:t>
      </w:r>
    </w:p>
    <w:p w14:paraId="68FF9BE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（四）应急</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环境</w:t>
      </w:r>
      <w:r>
        <w:rPr>
          <w:rFonts w:hint="eastAsia" w:ascii="楷体" w:hAnsi="楷体" w:eastAsia="楷体" w:cs="楷体"/>
          <w:b/>
          <w:bCs/>
          <w:color w:val="000000" w:themeColor="text1"/>
          <w:sz w:val="32"/>
          <w:szCs w:val="32"/>
          <w:highlight w:val="none"/>
          <w:lang w:eastAsia="zh-CN"/>
          <w14:textFill>
            <w14:solidFill>
              <w14:schemeClr w14:val="tx1"/>
            </w14:solidFill>
          </w14:textFill>
        </w:rPr>
        <w:t>服务</w:t>
      </w:r>
    </w:p>
    <w:p w14:paraId="6AA4D9A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针对突发环境卫生事件，</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如垃圾堆积、突发污染、恶劣天气后环境清理等，在</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接到</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项目经理或环境主管通知后，第一时间响应并采取有效措施，按“垃圾及时转运、污染消毒控扩、灾后快速恢复”原则高效处置，降低影响。每季度配合</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项目服务中心开展</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1</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次应急环境演练，确保人员熟练掌握处置</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流程和技能</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p>
    <w:p w14:paraId="35CFDBC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highlight w:val="none"/>
          <w:lang w:eastAsia="zh-CN"/>
        </w:rPr>
      </w:pPr>
      <w:r>
        <w:rPr>
          <w:rFonts w:hint="eastAsia" w:ascii="楷体" w:hAnsi="楷体" w:eastAsia="楷体" w:cs="楷体"/>
          <w:b/>
          <w:bCs/>
          <w:sz w:val="32"/>
          <w:szCs w:val="32"/>
          <w:highlight w:val="none"/>
          <w:lang w:eastAsia="zh-CN"/>
        </w:rPr>
        <w:t>（五）其他增值服务</w:t>
      </w:r>
    </w:p>
    <w:p w14:paraId="4C664B7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highlight w:val="none"/>
          <w:lang w:eastAsia="zh-CN"/>
        </w:rPr>
      </w:pPr>
      <w:r>
        <w:rPr>
          <w:rFonts w:hint="eastAsia" w:ascii="仿宋" w:hAnsi="仿宋" w:eastAsia="仿宋" w:cs="仿宋"/>
          <w:b w:val="0"/>
          <w:bCs w:val="0"/>
          <w:sz w:val="32"/>
          <w:szCs w:val="32"/>
          <w:highlight w:val="none"/>
          <w:lang w:val="en-US" w:eastAsia="zh-CN"/>
        </w:rPr>
        <w:t>配合小区环境服务整治、绿化维护、环境综合治理、消防隐患消除等专项行动。</w:t>
      </w:r>
    </w:p>
    <w:p w14:paraId="145E09F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b/>
          <w:bCs/>
          <w:color w:val="FF0000"/>
          <w:sz w:val="32"/>
          <w:szCs w:val="32"/>
          <w:highlight w:val="none"/>
          <w:lang w:eastAsia="zh-CN"/>
        </w:rPr>
      </w:pPr>
      <w:r>
        <w:rPr>
          <w:rFonts w:hint="eastAsia" w:ascii="黑体" w:hAnsi="黑体" w:eastAsia="黑体" w:cs="黑体"/>
          <w:b/>
          <w:bCs/>
          <w:color w:val="FF0000"/>
          <w:sz w:val="32"/>
          <w:szCs w:val="32"/>
          <w:highlight w:val="none"/>
          <w:lang w:eastAsia="zh-CN"/>
        </w:rPr>
        <w:t>五、环境服务资格要求</w:t>
      </w:r>
    </w:p>
    <w:p w14:paraId="2455DAD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FF0000"/>
          <w:sz w:val="32"/>
          <w:szCs w:val="32"/>
          <w:highlight w:val="none"/>
          <w:lang w:eastAsia="zh-CN"/>
        </w:rPr>
      </w:pPr>
      <w:r>
        <w:rPr>
          <w:rFonts w:hint="eastAsia" w:ascii="仿宋" w:hAnsi="仿宋" w:eastAsia="仿宋" w:cs="仿宋"/>
          <w:b w:val="0"/>
          <w:bCs w:val="0"/>
          <w:color w:val="FF0000"/>
          <w:sz w:val="32"/>
          <w:szCs w:val="32"/>
          <w:highlight w:val="none"/>
          <w:lang w:eastAsia="zh-CN"/>
        </w:rPr>
        <w:t>招标工作原则上委托咨询公司开展，招标文件围绕“合法合规 择优选择”原则需对法定主体与资质、注册资本、管理体系认证、项目业绩、团队成员要求（职业资格证书、简历、社保记录、健康状况等）、财务与信用状况、投标保证金、履约保证金等作出明确要求。</w:t>
      </w:r>
    </w:p>
    <w:p w14:paraId="18810CA8">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b/>
          <w:bCs/>
          <w:color w:val="000000" w:themeColor="text1"/>
          <w:sz w:val="32"/>
          <w:szCs w:val="32"/>
          <w:highlight w:val="none"/>
          <w:lang w:eastAsia="zh-CN"/>
          <w14:textFill>
            <w14:solidFill>
              <w14:schemeClr w14:val="tx1"/>
            </w14:solidFill>
          </w14:textFill>
        </w:rPr>
      </w:pPr>
      <w:r>
        <w:rPr>
          <w:rFonts w:hint="eastAsia" w:ascii="黑体" w:hAnsi="黑体" w:eastAsia="黑体" w:cs="黑体"/>
          <w:b/>
          <w:bCs/>
          <w:color w:val="000000" w:themeColor="text1"/>
          <w:sz w:val="32"/>
          <w:szCs w:val="32"/>
          <w:highlight w:val="none"/>
          <w:lang w:eastAsia="zh-CN"/>
          <w14:textFill>
            <w14:solidFill>
              <w14:schemeClr w14:val="tx1"/>
            </w14:solidFill>
          </w14:textFill>
        </w:rPr>
        <w:t>六、环境服务标准要求</w:t>
      </w:r>
    </w:p>
    <w:p w14:paraId="51B1AFF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（一）人员基本要求</w:t>
      </w:r>
    </w:p>
    <w:p w14:paraId="721A690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人员年龄：</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环境服务人员男性</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年龄不超过</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55周岁、女性年龄不超过50周岁，持《保洁员证》者优先；单个项目55周岁以下服务人员占比不低于60%;人员数量及具体要求</w:t>
      </w:r>
      <w:r>
        <w:rPr>
          <w:rFonts w:hint="eastAsia" w:ascii="仿宋" w:hAnsi="仿宋" w:eastAsia="仿宋" w:cs="仿宋"/>
          <w:b w:val="0"/>
          <w:bCs w:val="0"/>
          <w:sz w:val="32"/>
          <w:szCs w:val="32"/>
          <w:highlight w:val="none"/>
          <w:lang w:val="en-US" w:eastAsia="zh-CN"/>
        </w:rPr>
        <w:t>详见</w:t>
      </w:r>
      <w:r>
        <w:rPr>
          <w:rFonts w:hint="eastAsia" w:ascii="仿宋" w:hAnsi="仿宋" w:eastAsia="仿宋" w:cs="仿宋"/>
          <w:b w:val="0"/>
          <w:bCs w:val="0"/>
          <w:color w:val="FF0000"/>
          <w:sz w:val="32"/>
          <w:szCs w:val="32"/>
          <w:highlight w:val="none"/>
          <w:lang w:val="en-US" w:eastAsia="zh-CN"/>
        </w:rPr>
        <w:t>《永州市城发物业管理有限公司项目环境服务岗位需求明细表》</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w:t>
      </w:r>
    </w:p>
    <w:p w14:paraId="7CEC087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身体素质：</w:t>
      </w:r>
      <w:r>
        <w:rPr>
          <w:rFonts w:hint="eastAsia" w:ascii="仿宋" w:hAnsi="仿宋" w:eastAsia="仿宋" w:cs="仿宋"/>
          <w:b w:val="0"/>
          <w:bCs w:val="0"/>
          <w:sz w:val="32"/>
          <w:szCs w:val="32"/>
          <w:highlight w:val="none"/>
          <w:lang w:eastAsia="zh-CN"/>
        </w:rPr>
        <w:t>身体健康，首次</w:t>
      </w:r>
      <w:r>
        <w:rPr>
          <w:rFonts w:hint="eastAsia" w:ascii="仿宋" w:hAnsi="仿宋" w:eastAsia="仿宋" w:cs="仿宋"/>
          <w:b w:val="0"/>
          <w:bCs w:val="0"/>
          <w:sz w:val="32"/>
          <w:szCs w:val="32"/>
          <w:highlight w:val="none"/>
          <w:lang w:val="en-US" w:eastAsia="zh-CN"/>
        </w:rPr>
        <w:t>编入项目代管序列人员</w:t>
      </w:r>
      <w:r>
        <w:rPr>
          <w:rFonts w:hint="eastAsia" w:ascii="仿宋" w:hAnsi="仿宋" w:eastAsia="仿宋" w:cs="仿宋"/>
          <w:b w:val="0"/>
          <w:bCs w:val="0"/>
          <w:sz w:val="32"/>
          <w:szCs w:val="32"/>
          <w:highlight w:val="none"/>
          <w:lang w:eastAsia="zh-CN"/>
        </w:rPr>
        <w:t>需提供近</w:t>
      </w:r>
      <w:r>
        <w:rPr>
          <w:rFonts w:hint="eastAsia" w:ascii="仿宋" w:hAnsi="仿宋" w:eastAsia="仿宋" w:cs="仿宋"/>
          <w:b w:val="0"/>
          <w:bCs w:val="0"/>
          <w:sz w:val="32"/>
          <w:szCs w:val="32"/>
          <w:highlight w:val="none"/>
          <w:lang w:val="en-US" w:eastAsia="zh-CN"/>
        </w:rPr>
        <w:t>3个月内由三甲医院出具的体检报告，后续每年体检一次；所有人员</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无外露纹身、无传染性疾病、无精神类疾病及其他不适宜从事环境清洁工作的隐患性疾病，体能良好，能适应项目环境维护工作强度</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p>
    <w:p w14:paraId="10F83E9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专业技能：</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具备</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一定</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的环境服务知识、</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基础清洁技能、应急处置技能</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，熟练</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使用</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清洁</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设备工具</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和</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药剂，</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具备基本的沟通协调能力，能妥善处理业主及客户诉求。</w:t>
      </w:r>
    </w:p>
    <w:p w14:paraId="406D213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职业道德：敬业洁净、守德务实，具备良好的服务意识</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、团队协作精神和执行力，</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严格遵守岗位职责和各项规章制度。</w:t>
      </w:r>
    </w:p>
    <w:p w14:paraId="16B3043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（二）人员形象要求</w:t>
      </w:r>
    </w:p>
    <w:p w14:paraId="423569C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环境服务</w:t>
      </w:r>
      <w:r>
        <w:rPr>
          <w:rFonts w:hint="eastAsia" w:ascii="仿宋" w:hAnsi="仿宋" w:eastAsia="仿宋" w:cs="仿宋"/>
          <w:b w:val="0"/>
          <w:bCs w:val="0"/>
          <w:color w:val="000000" w:themeColor="text1"/>
          <w:sz w:val="32"/>
          <w:szCs w:val="32"/>
          <w:highlight w:val="none"/>
          <w14:textFill>
            <w14:solidFill>
              <w14:schemeClr w14:val="tx1"/>
            </w14:solidFill>
          </w14:textFill>
        </w:rPr>
        <w:t>人员统一</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穿着物业公司指定制式环境员服装（含</w:t>
      </w:r>
      <w:r>
        <w:rPr>
          <w:rFonts w:hint="eastAsia" w:ascii="仿宋" w:hAnsi="仿宋" w:eastAsia="仿宋" w:cs="仿宋"/>
          <w:b w:val="0"/>
          <w:bCs w:val="0"/>
          <w:color w:val="000000" w:themeColor="text1"/>
          <w:sz w:val="32"/>
          <w:szCs w:val="32"/>
          <w:highlight w:val="none"/>
          <w14:textFill>
            <w14:solidFill>
              <w14:schemeClr w14:val="tx1"/>
            </w14:solidFill>
          </w14:textFill>
        </w:rPr>
        <w:t>春秋装、夏装、冬装</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r>
        <w:rPr>
          <w:rFonts w:hint="eastAsia" w:ascii="仿宋" w:hAnsi="仿宋" w:eastAsia="仿宋" w:cs="仿宋"/>
          <w:b w:val="0"/>
          <w:bCs w:val="0"/>
          <w:color w:val="000000" w:themeColor="text1"/>
          <w:sz w:val="32"/>
          <w:szCs w:val="32"/>
          <w:highlight w:val="none"/>
          <w14:textFill>
            <w14:solidFill>
              <w14:schemeClr w14:val="tx1"/>
            </w14:solidFill>
          </w14:textFill>
        </w:rPr>
        <w:t>服装整洁</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无破损、无污渍</w:t>
      </w:r>
      <w:r>
        <w:rPr>
          <w:rFonts w:hint="eastAsia" w:ascii="仿宋" w:hAnsi="仿宋" w:eastAsia="仿宋" w:cs="仿宋"/>
          <w:b w:val="0"/>
          <w:bCs w:val="0"/>
          <w:color w:val="000000" w:themeColor="text1"/>
          <w:sz w:val="32"/>
          <w:szCs w:val="32"/>
          <w:highlight w:val="none"/>
          <w14:textFill>
            <w14:solidFill>
              <w14:schemeClr w14:val="tx1"/>
            </w14:solidFill>
          </w14:textFill>
        </w:rPr>
        <w:t>，佩戴统一的</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环境</w:t>
      </w:r>
      <w:r>
        <w:rPr>
          <w:rFonts w:hint="eastAsia" w:ascii="仿宋" w:hAnsi="仿宋" w:eastAsia="仿宋" w:cs="仿宋"/>
          <w:b w:val="0"/>
          <w:bCs w:val="0"/>
          <w:color w:val="000000" w:themeColor="text1"/>
          <w:sz w:val="32"/>
          <w:szCs w:val="32"/>
          <w:highlight w:val="none"/>
          <w14:textFill>
            <w14:solidFill>
              <w14:schemeClr w14:val="tx1"/>
            </w14:solidFill>
          </w14:textFill>
        </w:rPr>
        <w:t>服务</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标志（工作牌等）</w:t>
      </w:r>
      <w:r>
        <w:rPr>
          <w:rFonts w:hint="eastAsia" w:ascii="仿宋" w:hAnsi="仿宋" w:eastAsia="仿宋" w:cs="仿宋"/>
          <w:b w:val="0"/>
          <w:bCs w:val="0"/>
          <w:color w:val="000000" w:themeColor="text1"/>
          <w:sz w:val="32"/>
          <w:szCs w:val="32"/>
          <w:highlight w:val="none"/>
          <w14:textFill>
            <w14:solidFill>
              <w14:schemeClr w14:val="tx1"/>
            </w14:solidFill>
          </w14:textFill>
        </w:rPr>
        <w:t>，着装规范率</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达</w:t>
      </w:r>
      <w:r>
        <w:rPr>
          <w:rFonts w:hint="eastAsia" w:ascii="仿宋" w:hAnsi="仿宋" w:eastAsia="仿宋" w:cs="仿宋"/>
          <w:b w:val="0"/>
          <w:bCs w:val="0"/>
          <w:color w:val="000000" w:themeColor="text1"/>
          <w:sz w:val="32"/>
          <w:szCs w:val="32"/>
          <w:highlight w:val="none"/>
          <w14:textFill>
            <w14:solidFill>
              <w14:schemeClr w14:val="tx1"/>
            </w14:solidFill>
          </w14:textFill>
        </w:rPr>
        <w:t>100%</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不得擅自更改服装款式或佩戴非规定标志</w:t>
      </w:r>
      <w:r>
        <w:rPr>
          <w:rFonts w:hint="eastAsia" w:ascii="仿宋" w:hAnsi="仿宋" w:eastAsia="仿宋" w:cs="仿宋"/>
          <w:b w:val="0"/>
          <w:bCs w:val="0"/>
          <w:color w:val="000000" w:themeColor="text1"/>
          <w:sz w:val="32"/>
          <w:szCs w:val="32"/>
          <w:highlight w:val="none"/>
          <w14:textFill>
            <w14:solidFill>
              <w14:schemeClr w14:val="tx1"/>
            </w14:solidFill>
          </w14:textFill>
        </w:rPr>
        <w:t>。</w:t>
      </w:r>
    </w:p>
    <w:p w14:paraId="7881400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仪容仪表整洁</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规范</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，男士头发整齐，不留长发、胡须、</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染发</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；女士头发梳理整齐，不佩戴夸张饰品；言谈举止文明礼貌，使用规范的服务用语，对待客户和业主热情耐心，</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不与业主发生争执或冲突，做到主动服务、微笑服务</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p>
    <w:p w14:paraId="6A7161D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（三）工作纪律要求</w:t>
      </w:r>
    </w:p>
    <w:p w14:paraId="34DB330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派驻</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的环境服务人员需严格遵守物业公司各项规章制度，服从</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项目经理及环境主管调度</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，不擅自离岗、串岗、脱岗；工作时间不从事玩手机、聊天、睡觉等与工作无关的事情；严格遵守保密制度，不泄露物业项目的</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安全</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信息、</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业主个人</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信息</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等敏感信息</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p>
    <w:p w14:paraId="5844D71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工作时间：</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严格按照物业公司的要求安排工作时间，保证工作质量和效率，严格遵守考勤制度，不迟到、不早退，严禁在岗期间在外兼职或从事与工作无关的事项。</w:t>
      </w:r>
    </w:p>
    <w:p w14:paraId="48EF708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四）假期保障要求</w:t>
      </w:r>
    </w:p>
    <w:p w14:paraId="371E7C3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环境服务公司应严格遵守国家及地方关于劳动者休息休假的相关法律法规，保障服务人员的正常假期权益，根据具体情况安排服务人员的工作和休息时间。由环境主管提前制定休假计划，休假计划需提交项目经理并报公司备案，确保休假期间岗位值守不受影响，严禁擅自休假。</w:t>
      </w:r>
    </w:p>
    <w:p w14:paraId="2A860FE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w:t>
      </w: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五）人身保险要求</w:t>
      </w:r>
    </w:p>
    <w:p w14:paraId="5A5A03D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u w:val="none"/>
          <w:lang w:val="en-US" w:eastAsia="zh-CN"/>
          <w14:textFill>
            <w14:solidFill>
              <w14:schemeClr w14:val="tx1"/>
            </w14:solidFill>
          </w14:textFill>
        </w:rPr>
        <w:t>环境服务</w:t>
      </w:r>
      <w:r>
        <w:rPr>
          <w:rFonts w:hint="eastAsia" w:ascii="仿宋" w:hAnsi="仿宋" w:eastAsia="仿宋" w:cs="仿宋"/>
          <w:b w:val="0"/>
          <w:bCs w:val="0"/>
          <w:color w:val="000000" w:themeColor="text1"/>
          <w:sz w:val="32"/>
          <w:szCs w:val="32"/>
          <w:highlight w:val="none"/>
          <w:u w:val="none"/>
          <w:lang w:eastAsia="zh-CN"/>
          <w14:textFill>
            <w14:solidFill>
              <w14:schemeClr w14:val="tx1"/>
            </w14:solidFill>
          </w14:textFill>
        </w:rPr>
        <w:t>公司需为所有</w:t>
      </w:r>
      <w:r>
        <w:rPr>
          <w:rFonts w:hint="eastAsia" w:ascii="仿宋" w:hAnsi="仿宋" w:eastAsia="仿宋" w:cs="仿宋"/>
          <w:b w:val="0"/>
          <w:bCs w:val="0"/>
          <w:color w:val="000000" w:themeColor="text1"/>
          <w:sz w:val="32"/>
          <w:szCs w:val="32"/>
          <w:highlight w:val="none"/>
          <w:u w:val="none"/>
          <w:lang w:val="en-US" w:eastAsia="zh-CN"/>
          <w14:textFill>
            <w14:solidFill>
              <w14:schemeClr w14:val="tx1"/>
            </w14:solidFill>
          </w14:textFill>
        </w:rPr>
        <w:t>编入项目代管序列的服务人员</w:t>
      </w:r>
      <w:r>
        <w:rPr>
          <w:rFonts w:hint="eastAsia" w:ascii="仿宋" w:hAnsi="仿宋" w:eastAsia="仿宋" w:cs="仿宋"/>
          <w:b w:val="0"/>
          <w:bCs w:val="0"/>
          <w:color w:val="000000" w:themeColor="text1"/>
          <w:sz w:val="32"/>
          <w:szCs w:val="32"/>
          <w:highlight w:val="none"/>
          <w:u w:val="none"/>
          <w:lang w:eastAsia="zh-CN"/>
          <w14:textFill>
            <w14:solidFill>
              <w14:schemeClr w14:val="tx1"/>
            </w14:solidFill>
          </w14:textFill>
        </w:rPr>
        <w:t>购买必要</w:t>
      </w:r>
      <w:r>
        <w:rPr>
          <w:rFonts w:hint="eastAsia" w:ascii="仿宋" w:hAnsi="仿宋" w:eastAsia="仿宋" w:cs="仿宋"/>
          <w:b w:val="0"/>
          <w:bCs w:val="0"/>
          <w:color w:val="000000" w:themeColor="text1"/>
          <w:sz w:val="32"/>
          <w:szCs w:val="32"/>
          <w:highlight w:val="none"/>
          <w:u w:val="none"/>
          <w:lang w:val="en-US" w:eastAsia="zh-CN"/>
          <w14:textFill>
            <w14:solidFill>
              <w14:schemeClr w14:val="tx1"/>
            </w14:solidFill>
          </w14:textFill>
        </w:rPr>
        <w:t>的保险。若因环境服务公司自身原因，未按规定为服务人员投保，由此引发的全部责任、损失及相关风险，均由环境服务公司自行承担</w:t>
      </w:r>
      <w:r>
        <w:rPr>
          <w:rFonts w:hint="eastAsia" w:ascii="仿宋" w:hAnsi="仿宋" w:eastAsia="仿宋" w:cs="仿宋"/>
          <w:b w:val="0"/>
          <w:bCs w:val="0"/>
          <w:color w:val="000000" w:themeColor="text1"/>
          <w:sz w:val="32"/>
          <w:szCs w:val="32"/>
          <w:highlight w:val="none"/>
          <w:u w:val="none"/>
          <w:lang w:eastAsia="zh-CN"/>
          <w14:textFill>
            <w14:solidFill>
              <w14:schemeClr w14:val="tx1"/>
            </w14:solidFill>
          </w14:textFill>
        </w:rPr>
        <w:t>。</w:t>
      </w:r>
    </w:p>
    <w:p w14:paraId="4D9EB1A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sz w:val="32"/>
          <w:szCs w:val="32"/>
          <w:highlight w:val="none"/>
          <w:lang w:val="en-US" w:eastAsia="zh-CN"/>
          <w14:textFill>
            <w14:solidFill>
              <w14:schemeClr w14:val="tx1"/>
            </w14:solidFill>
          </w14:textFill>
        </w:rPr>
        <w:t>七、</w:t>
      </w:r>
      <w:r>
        <w:rPr>
          <w:rFonts w:hint="eastAsia" w:ascii="黑体" w:hAnsi="黑体" w:eastAsia="黑体" w:cs="黑体"/>
          <w:b/>
          <w:bCs/>
          <w:sz w:val="32"/>
          <w:szCs w:val="32"/>
          <w:highlight w:val="none"/>
          <w:lang w:val="en-US" w:eastAsia="zh-CN"/>
        </w:rPr>
        <w:t>综合费用及结算方式</w:t>
      </w:r>
      <w:r>
        <w:rPr>
          <w:rFonts w:hint="eastAsia" w:ascii="仿宋" w:hAnsi="仿宋" w:eastAsia="仿宋" w:cs="仿宋"/>
          <w:sz w:val="32"/>
          <w:szCs w:val="32"/>
          <w:highlight w:val="none"/>
          <w:lang w:val="en-US" w:eastAsia="zh-CN"/>
        </w:rPr>
        <w:t>​</w:t>
      </w:r>
      <w:r>
        <w:rPr>
          <w:rFonts w:hint="eastAsia" w:ascii="黑体" w:hAnsi="黑体" w:eastAsia="黑体" w:cs="黑体"/>
          <w:color w:val="000000" w:themeColor="text1"/>
          <w:sz w:val="32"/>
          <w:szCs w:val="32"/>
          <w:highlight w:val="none"/>
          <w:lang w:val="en-US" w:eastAsia="zh-CN"/>
          <w14:textFill>
            <w14:solidFill>
              <w14:schemeClr w14:val="tx1"/>
            </w14:solidFill>
          </w14:textFill>
        </w:rPr>
        <w:t>​</w:t>
      </w:r>
    </w:p>
    <w:p w14:paraId="2240C4E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auto"/>
          <w:sz w:val="32"/>
          <w:szCs w:val="32"/>
          <w:highlight w:val="none"/>
          <w:lang w:eastAsia="zh-CN"/>
        </w:rPr>
      </w:pPr>
      <w:r>
        <w:rPr>
          <w:rFonts w:hint="eastAsia" w:ascii="楷体" w:hAnsi="楷体" w:eastAsia="楷体" w:cs="楷体"/>
          <w:b/>
          <w:bCs/>
          <w:color w:val="auto"/>
          <w:sz w:val="32"/>
          <w:szCs w:val="32"/>
          <w:highlight w:val="none"/>
          <w:lang w:eastAsia="zh-CN"/>
        </w:rPr>
        <w:t>（一）综合费用构成</w:t>
      </w:r>
    </w:p>
    <w:p w14:paraId="176BC57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仿宋" w:hAnsi="仿宋" w:eastAsia="仿宋" w:cs="仿宋"/>
          <w:b/>
          <w:bCs/>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eastAsia="zh-CN"/>
        </w:rPr>
        <w:t>综合费用实行全额包干制，</w:t>
      </w:r>
      <w:r>
        <w:rPr>
          <w:rFonts w:hint="eastAsia" w:ascii="仿宋" w:hAnsi="仿宋" w:eastAsia="仿宋" w:cs="仿宋"/>
          <w:b w:val="0"/>
          <w:bCs w:val="0"/>
          <w:color w:val="auto"/>
          <w:sz w:val="32"/>
          <w:szCs w:val="32"/>
          <w:highlight w:val="none"/>
          <w:u w:val="none"/>
          <w:lang w:val="en-US" w:eastAsia="zh-CN"/>
        </w:rPr>
        <w:t>包括但不限于</w:t>
      </w:r>
      <w:r>
        <w:rPr>
          <w:rFonts w:hint="eastAsia" w:ascii="仿宋" w:hAnsi="仿宋" w:eastAsia="仿宋" w:cs="仿宋"/>
          <w:b w:val="0"/>
          <w:bCs w:val="0"/>
          <w:color w:val="auto"/>
          <w:sz w:val="32"/>
          <w:szCs w:val="32"/>
          <w:highlight w:val="none"/>
          <w:u w:val="none"/>
          <w:lang w:eastAsia="zh-CN"/>
        </w:rPr>
        <w:t>服务人员薪酬（含基本工资、岗位工资、津贴补贴、延时劳动报酬等）、绩效工资、社会保险费用（含养老保险、医疗保险、失业保险、工伤保险、生育保险），以及</w:t>
      </w:r>
      <w:r>
        <w:rPr>
          <w:rFonts w:hint="eastAsia" w:ascii="仿宋" w:hAnsi="仿宋" w:eastAsia="仿宋" w:cs="仿宋"/>
          <w:b w:val="0"/>
          <w:bCs w:val="0"/>
          <w:color w:val="auto"/>
          <w:sz w:val="32"/>
          <w:szCs w:val="32"/>
          <w:highlight w:val="none"/>
          <w:u w:val="none"/>
          <w:lang w:val="en-US" w:eastAsia="zh-CN"/>
        </w:rPr>
        <w:t>经济补偿金、</w:t>
      </w:r>
      <w:r>
        <w:rPr>
          <w:rFonts w:hint="eastAsia" w:ascii="仿宋" w:hAnsi="仿宋" w:eastAsia="仿宋" w:cs="仿宋"/>
          <w:b w:val="0"/>
          <w:bCs w:val="0"/>
          <w:color w:val="auto"/>
          <w:sz w:val="32"/>
          <w:szCs w:val="32"/>
          <w:highlight w:val="none"/>
          <w:u w:val="none"/>
          <w:lang w:eastAsia="zh-CN"/>
        </w:rPr>
        <w:t>培训费、管理费、税金等</w:t>
      </w:r>
      <w:r>
        <w:rPr>
          <w:rFonts w:hint="eastAsia" w:ascii="仿宋" w:hAnsi="仿宋" w:eastAsia="仿宋" w:cs="仿宋"/>
          <w:b w:val="0"/>
          <w:bCs w:val="0"/>
          <w:color w:val="auto"/>
          <w:sz w:val="32"/>
          <w:szCs w:val="32"/>
          <w:highlight w:val="none"/>
          <w:u w:val="none"/>
          <w:lang w:val="en-US" w:eastAsia="zh-CN"/>
        </w:rPr>
        <w:t>所有相关支出</w:t>
      </w:r>
      <w:r>
        <w:rPr>
          <w:rFonts w:hint="eastAsia" w:ascii="仿宋" w:hAnsi="仿宋" w:eastAsia="仿宋" w:cs="仿宋"/>
          <w:b w:val="0"/>
          <w:bCs w:val="0"/>
          <w:color w:val="auto"/>
          <w:sz w:val="32"/>
          <w:szCs w:val="32"/>
          <w:highlight w:val="none"/>
          <w:u w:val="none"/>
          <w:lang w:eastAsia="zh-CN"/>
        </w:rPr>
        <w:t>。</w:t>
      </w:r>
      <w:r>
        <w:rPr>
          <w:rFonts w:hint="eastAsia" w:ascii="仿宋" w:hAnsi="仿宋" w:eastAsia="仿宋" w:cs="仿宋"/>
          <w:b w:val="0"/>
          <w:bCs w:val="0"/>
          <w:color w:val="auto"/>
          <w:sz w:val="32"/>
          <w:szCs w:val="32"/>
          <w:highlight w:val="none"/>
          <w:u w:val="none"/>
          <w:lang w:val="en-US" w:eastAsia="zh-CN"/>
        </w:rPr>
        <w:t>合同期内，服务公司承担政策性费用调整风险，不得以工资标准、社会保险基数上调或物价上涨等要求追加费用。省、市政府文件调整人员保障工资的，服务公司需遵照执行，合同期内纳入包干费用，物业公司不再另行支付其他任何费用。</w:t>
      </w:r>
    </w:p>
    <w:p w14:paraId="264B158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auto"/>
          <w:sz w:val="32"/>
          <w:szCs w:val="32"/>
          <w:highlight w:val="none"/>
          <w:lang w:eastAsia="zh-CN"/>
        </w:rPr>
      </w:pPr>
      <w:r>
        <w:rPr>
          <w:rFonts w:hint="eastAsia" w:ascii="楷体" w:hAnsi="楷体" w:eastAsia="楷体" w:cs="楷体"/>
          <w:b/>
          <w:bCs/>
          <w:color w:val="auto"/>
          <w:sz w:val="32"/>
          <w:szCs w:val="32"/>
          <w:highlight w:val="none"/>
          <w:lang w:eastAsia="zh-CN"/>
        </w:rPr>
        <w:t>（二）相关费用标准</w:t>
      </w:r>
    </w:p>
    <w:p w14:paraId="1E143F5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lang w:eastAsia="zh-CN"/>
        </w:rPr>
        <w:t>物业公司设定招标上限价格</w:t>
      </w:r>
      <w:r>
        <w:rPr>
          <w:rFonts w:hint="eastAsia" w:ascii="仿宋" w:hAnsi="仿宋" w:eastAsia="仿宋" w:cs="仿宋"/>
          <w:b w:val="0"/>
          <w:bCs w:val="0"/>
          <w:color w:val="auto"/>
          <w:sz w:val="32"/>
          <w:szCs w:val="32"/>
          <w:highlight w:val="none"/>
          <w:lang w:val="en-US" w:eastAsia="zh-CN"/>
        </w:rPr>
        <w:t>公开招采，按总费用包干形式以非不可竞争费用部分下浮百分比报价，中标方式采用经评审的最低价中标法，</w:t>
      </w:r>
      <w:r>
        <w:rPr>
          <w:rFonts w:hint="eastAsia" w:ascii="仿宋" w:hAnsi="仿宋" w:eastAsia="仿宋" w:cs="仿宋"/>
          <w:b w:val="0"/>
          <w:bCs w:val="0"/>
          <w:color w:val="auto"/>
          <w:sz w:val="32"/>
          <w:szCs w:val="32"/>
          <w:highlight w:val="none"/>
          <w:u w:val="none"/>
          <w:lang w:val="en-US" w:eastAsia="zh-CN"/>
        </w:rPr>
        <w:t>最终综合费用按中标价格分</w:t>
      </w:r>
      <w:r>
        <w:rPr>
          <w:rFonts w:hint="eastAsia" w:ascii="仿宋" w:hAnsi="仿宋" w:eastAsia="仿宋" w:cs="仿宋"/>
          <w:b w:val="0"/>
          <w:bCs w:val="0"/>
          <w:color w:val="auto"/>
          <w:sz w:val="32"/>
          <w:szCs w:val="32"/>
          <w:highlight w:val="none"/>
          <w:u w:val="none"/>
          <w:lang w:eastAsia="zh-CN"/>
        </w:rPr>
        <w:t>劳务服务费、限定岗位工资、绩效工资、违纪扣款四部分核发，</w:t>
      </w:r>
      <w:r>
        <w:rPr>
          <w:rFonts w:hint="eastAsia" w:ascii="仿宋" w:hAnsi="仿宋" w:eastAsia="仿宋" w:cs="仿宋"/>
          <w:b w:val="0"/>
          <w:bCs w:val="0"/>
          <w:color w:val="auto"/>
          <w:sz w:val="32"/>
          <w:szCs w:val="32"/>
          <w:highlight w:val="none"/>
          <w:u w:val="none"/>
          <w:lang w:val="en-US" w:eastAsia="zh-CN"/>
        </w:rPr>
        <w:t>具体操作方式如下：</w:t>
      </w:r>
    </w:p>
    <w:p w14:paraId="32DADB6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default" w:ascii="仿宋" w:hAnsi="仿宋" w:eastAsia="仿宋" w:cs="仿宋"/>
          <w:b/>
          <w:bCs/>
          <w:color w:val="auto"/>
          <w:sz w:val="32"/>
          <w:szCs w:val="32"/>
          <w:highlight w:val="none"/>
          <w:u w:val="none"/>
          <w:lang w:val="en-US" w:eastAsia="zh-CN"/>
        </w:rPr>
      </w:pPr>
      <w:r>
        <w:rPr>
          <w:rFonts w:hint="eastAsia" w:ascii="仿宋" w:hAnsi="仿宋" w:eastAsia="仿宋" w:cs="仿宋"/>
          <w:b/>
          <w:bCs/>
          <w:color w:val="auto"/>
          <w:sz w:val="32"/>
          <w:szCs w:val="32"/>
          <w:highlight w:val="none"/>
          <w:u w:val="none"/>
          <w:lang w:val="en-US" w:eastAsia="zh-CN"/>
        </w:rPr>
        <w:t>1.劳务服务费</w:t>
      </w:r>
    </w:p>
    <w:p w14:paraId="5E69038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项目包干劳务服务费=∑［劳务服务费招标上限价格×（1-中标下浮率）×对应项目环境服务供给商项目月度服务考核等级系数*项目环境服务团队人员总人数］；</w:t>
      </w:r>
    </w:p>
    <w:p w14:paraId="61A247A8">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default" w:ascii="仿宋" w:hAnsi="仿宋" w:eastAsia="仿宋" w:cs="仿宋"/>
          <w:b/>
          <w:bCs/>
          <w:color w:val="auto"/>
          <w:sz w:val="32"/>
          <w:szCs w:val="32"/>
          <w:highlight w:val="none"/>
          <w:u w:val="none"/>
          <w:lang w:val="en-US" w:eastAsia="zh-CN"/>
        </w:rPr>
      </w:pPr>
      <w:r>
        <w:rPr>
          <w:rFonts w:hint="eastAsia" w:ascii="仿宋" w:hAnsi="仿宋" w:eastAsia="仿宋" w:cs="仿宋"/>
          <w:b/>
          <w:bCs/>
          <w:color w:val="auto"/>
          <w:sz w:val="32"/>
          <w:szCs w:val="32"/>
          <w:highlight w:val="none"/>
          <w:u w:val="none"/>
          <w:lang w:val="en-US" w:eastAsia="zh-CN"/>
        </w:rPr>
        <w:t>2.岗位工资</w:t>
      </w:r>
    </w:p>
    <w:p w14:paraId="2723601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项目劳务工资=∑［（环境服务人员限定岗位工资*项目各类环境服务人员对应人数］；</w:t>
      </w:r>
    </w:p>
    <w:p w14:paraId="797823A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default" w:ascii="仿宋" w:hAnsi="仿宋" w:eastAsia="仿宋" w:cs="仿宋"/>
          <w:b/>
          <w:bCs/>
          <w:color w:val="auto"/>
          <w:sz w:val="32"/>
          <w:szCs w:val="32"/>
          <w:highlight w:val="none"/>
          <w:u w:val="none"/>
          <w:lang w:val="en-US" w:eastAsia="zh-CN"/>
        </w:rPr>
      </w:pPr>
      <w:r>
        <w:rPr>
          <w:rFonts w:hint="eastAsia" w:ascii="仿宋" w:hAnsi="仿宋" w:eastAsia="仿宋" w:cs="仿宋"/>
          <w:b/>
          <w:bCs/>
          <w:color w:val="auto"/>
          <w:sz w:val="32"/>
          <w:szCs w:val="32"/>
          <w:highlight w:val="none"/>
          <w:u w:val="none"/>
          <w:lang w:val="en-US" w:eastAsia="zh-CN"/>
        </w:rPr>
        <w:t>3.绩效工资</w:t>
      </w:r>
    </w:p>
    <w:p w14:paraId="50F8B22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项目绩效工资=∑</w:t>
      </w:r>
      <w:r>
        <w:rPr>
          <w:rFonts w:hint="eastAsia" w:ascii="仿宋" w:hAnsi="仿宋" w:eastAsia="仿宋" w:cs="仿宋"/>
          <w:b w:val="0"/>
          <w:bCs w:val="0"/>
          <w:sz w:val="32"/>
          <w:szCs w:val="32"/>
          <w:highlight w:val="none"/>
          <w:u w:val="none"/>
          <w:lang w:val="en-US" w:eastAsia="zh-CN"/>
        </w:rPr>
        <w:t>［项目环境服务人员个人服务绩效考核等级对应绩效工资*各等级对应人数］；</w:t>
      </w:r>
    </w:p>
    <w:p w14:paraId="14E8699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4.违纪扣款</w:t>
      </w:r>
    </w:p>
    <w:p w14:paraId="37390018">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派驻项目环境服务人员纳入对应项目代管序列，由项目经理和环境主管对其行为进行监督，对违反工作纪律、不服从合理调度指挥等行为，按相关标准在违纪行为产生个人限定岗位工资中扣除。</w:t>
      </w:r>
    </w:p>
    <w:p w14:paraId="6D7AAE3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违纪扣款=∑</w:t>
      </w:r>
      <w:r>
        <w:rPr>
          <w:rFonts w:hint="eastAsia" w:ascii="仿宋" w:hAnsi="仿宋" w:eastAsia="仿宋" w:cs="仿宋"/>
          <w:b w:val="0"/>
          <w:bCs w:val="0"/>
          <w:color w:val="auto"/>
          <w:sz w:val="32"/>
          <w:szCs w:val="32"/>
          <w:highlight w:val="none"/>
          <w:u w:val="none"/>
          <w:lang w:val="en-US" w:eastAsia="zh-CN"/>
        </w:rPr>
        <w:t>（项目环境服务人员违纪扣款总额）</w:t>
      </w:r>
    </w:p>
    <w:p w14:paraId="3DB0D49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5.综合总费用</w:t>
      </w:r>
    </w:p>
    <w:p w14:paraId="047189A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综合总费用=∑项目包干劳务服务费+∑项目劳务工资-</w:t>
      </w:r>
      <w:r>
        <w:rPr>
          <w:rFonts w:hint="eastAsia" w:ascii="仿宋" w:hAnsi="仿宋" w:eastAsia="仿宋" w:cs="仿宋"/>
          <w:b w:val="0"/>
          <w:bCs w:val="0"/>
          <w:color w:val="auto"/>
          <w:sz w:val="32"/>
          <w:szCs w:val="32"/>
          <w:highlight w:val="none"/>
          <w:lang w:val="en-US" w:eastAsia="zh-CN"/>
        </w:rPr>
        <w:t>∑违纪扣款</w:t>
      </w:r>
      <w:r>
        <w:rPr>
          <w:rFonts w:hint="eastAsia" w:ascii="仿宋" w:hAnsi="仿宋" w:eastAsia="仿宋" w:cs="仿宋"/>
          <w:b w:val="0"/>
          <w:bCs w:val="0"/>
          <w:color w:val="auto"/>
          <w:sz w:val="32"/>
          <w:szCs w:val="32"/>
          <w:highlight w:val="none"/>
          <w:u w:val="none"/>
          <w:lang w:val="en-US" w:eastAsia="zh-CN"/>
        </w:rPr>
        <w:t>+∑项目绩效工资。</w:t>
      </w:r>
    </w:p>
    <w:p w14:paraId="787D4C5B">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default"/>
          <w:b/>
          <w:bCs/>
          <w:color w:val="auto"/>
          <w:highlight w:val="none"/>
          <w:lang w:val="en-US" w:eastAsia="zh-CN"/>
        </w:rPr>
      </w:pPr>
      <w:r>
        <w:rPr>
          <w:rFonts w:hint="eastAsia" w:ascii="仿宋" w:hAnsi="仿宋" w:eastAsia="仿宋" w:cs="仿宋"/>
          <w:b/>
          <w:bCs/>
          <w:color w:val="auto"/>
          <w:sz w:val="32"/>
          <w:szCs w:val="32"/>
          <w:highlight w:val="none"/>
          <w:u w:val="none"/>
          <w:lang w:val="en-US" w:eastAsia="zh-CN"/>
        </w:rPr>
        <w:t>6.薪酬下限标准</w:t>
      </w:r>
    </w:p>
    <w:p w14:paraId="4919C98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为综合保证环境服务人员薪酬合法权益和项目服务质量，对各类环境服务人员薪酬下限作如下规定：</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2670"/>
        <w:gridCol w:w="2370"/>
        <w:gridCol w:w="1515"/>
        <w:gridCol w:w="1414"/>
      </w:tblGrid>
      <w:tr w14:paraId="5A7A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14:paraId="426AE4F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序号</w:t>
            </w:r>
          </w:p>
        </w:tc>
        <w:tc>
          <w:tcPr>
            <w:tcW w:w="2670" w:type="dxa"/>
            <w:vAlign w:val="center"/>
          </w:tcPr>
          <w:p w14:paraId="3804B31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人员类别</w:t>
            </w:r>
          </w:p>
        </w:tc>
        <w:tc>
          <w:tcPr>
            <w:tcW w:w="2370" w:type="dxa"/>
            <w:vAlign w:val="center"/>
          </w:tcPr>
          <w:p w14:paraId="704EEDE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限定岗位工资下限</w:t>
            </w:r>
          </w:p>
        </w:tc>
        <w:tc>
          <w:tcPr>
            <w:tcW w:w="1515" w:type="dxa"/>
            <w:vAlign w:val="center"/>
          </w:tcPr>
          <w:p w14:paraId="1C888E6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绩效工资</w:t>
            </w:r>
          </w:p>
        </w:tc>
        <w:tc>
          <w:tcPr>
            <w:tcW w:w="1414" w:type="dxa"/>
            <w:vAlign w:val="center"/>
          </w:tcPr>
          <w:p w14:paraId="3B4B097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小计</w:t>
            </w:r>
          </w:p>
        </w:tc>
      </w:tr>
      <w:tr w14:paraId="62837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14:paraId="47CBD63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670" w:type="dxa"/>
            <w:vAlign w:val="center"/>
          </w:tcPr>
          <w:p w14:paraId="481FF6A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普通环境服务人员</w:t>
            </w:r>
          </w:p>
        </w:tc>
        <w:tc>
          <w:tcPr>
            <w:tcW w:w="2370" w:type="dxa"/>
            <w:vAlign w:val="center"/>
          </w:tcPr>
          <w:p w14:paraId="5DE5758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1900</w:t>
            </w:r>
          </w:p>
        </w:tc>
        <w:tc>
          <w:tcPr>
            <w:tcW w:w="1515" w:type="dxa"/>
            <w:vAlign w:val="center"/>
          </w:tcPr>
          <w:p w14:paraId="4FAB41C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300</w:t>
            </w:r>
          </w:p>
        </w:tc>
        <w:tc>
          <w:tcPr>
            <w:tcW w:w="1414" w:type="dxa"/>
            <w:vAlign w:val="center"/>
          </w:tcPr>
          <w:p w14:paraId="187C635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2200</w:t>
            </w:r>
          </w:p>
        </w:tc>
      </w:tr>
      <w:tr w14:paraId="1E75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092" w:type="dxa"/>
            <w:vAlign w:val="center"/>
          </w:tcPr>
          <w:p w14:paraId="2EBD42D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670" w:type="dxa"/>
            <w:vAlign w:val="center"/>
          </w:tcPr>
          <w:p w14:paraId="1D7D0C2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承担额外环境任务</w:t>
            </w:r>
          </w:p>
          <w:p w14:paraId="336E80B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服务人员</w:t>
            </w:r>
          </w:p>
        </w:tc>
        <w:tc>
          <w:tcPr>
            <w:tcW w:w="5299" w:type="dxa"/>
            <w:gridSpan w:val="3"/>
            <w:vAlign w:val="center"/>
          </w:tcPr>
          <w:p w14:paraId="750EE2B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left"/>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vertAlign w:val="baseline"/>
                <w:lang w:val="en-US" w:eastAsia="zh-CN"/>
              </w:rPr>
              <w:t>N+600~800；N为环境服务人员限定岗位工资下限，额外工作任务一般为收集生活垃圾并转运至垃圾中转站或清运点。</w:t>
            </w:r>
          </w:p>
        </w:tc>
      </w:tr>
    </w:tbl>
    <w:p w14:paraId="0FC4CCB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各项目岗位需求、招标上限价格及其他特殊待遇岗位环境服务人员详见《永州市城发物业管理有限公司项目环境服务岗位需求明细表》。</w:t>
      </w:r>
    </w:p>
    <w:p w14:paraId="1BCC312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（三）履约保证金</w:t>
      </w:r>
    </w:p>
    <w:p w14:paraId="51F3775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highlight w:val="none"/>
          <w:u w:val="none"/>
          <w:lang w:val="en-US" w:eastAsia="zh-CN"/>
        </w:rPr>
      </w:pPr>
      <w:r>
        <w:rPr>
          <w:rFonts w:hint="eastAsia" w:ascii="仿宋" w:hAnsi="仿宋" w:eastAsia="仿宋" w:cs="仿宋"/>
          <w:b w:val="0"/>
          <w:bCs w:val="0"/>
          <w:sz w:val="32"/>
          <w:szCs w:val="32"/>
          <w:highlight w:val="none"/>
          <w:u w:val="none"/>
          <w:lang w:val="en-US" w:eastAsia="zh-CN"/>
        </w:rPr>
        <w:t>环境服务公司选定后，需缴纳</w:t>
      </w:r>
      <w:r>
        <w:rPr>
          <w:rFonts w:hint="eastAsia" w:ascii="仿宋" w:hAnsi="仿宋" w:eastAsia="仿宋" w:cs="仿宋"/>
          <w:b w:val="0"/>
          <w:bCs w:val="0"/>
          <w:sz w:val="32"/>
          <w:szCs w:val="32"/>
          <w:highlight w:val="none"/>
          <w:u w:val="single"/>
          <w:lang w:val="en-US" w:eastAsia="zh-CN"/>
        </w:rPr>
        <w:t xml:space="preserve">  壹  </w:t>
      </w:r>
      <w:r>
        <w:rPr>
          <w:rFonts w:hint="eastAsia" w:ascii="仿宋" w:hAnsi="仿宋" w:eastAsia="仿宋" w:cs="仿宋"/>
          <w:b w:val="0"/>
          <w:bCs w:val="0"/>
          <w:sz w:val="32"/>
          <w:szCs w:val="32"/>
          <w:highlight w:val="none"/>
          <w:u w:val="none"/>
          <w:lang w:val="en-US" w:eastAsia="zh-CN"/>
        </w:rPr>
        <w:t>万元履约保证金，履约保证金用于所有编入项目代管序列的秩序人员甲供费用（主要为服装、标识、保洁工器具等）部分履约保证金，合同期内，如有人为损坏、丢失，从履约保证金中按实际采购价格扣除。合同期满或合同解除后，扣除违约费用后剩余部分无息退还。</w:t>
      </w:r>
    </w:p>
    <w:p w14:paraId="4FCA549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lang w:val="en-US" w:eastAsia="zh-CN"/>
        </w:rPr>
        <w:t>（四）结算方式</w:t>
      </w:r>
    </w:p>
    <w:p w14:paraId="474D18B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每月由项目经理和物业公司品质部对派驻的环境服务团队开展综合考核，根据考核结果确定当月综合费用，次月20日前拨付上月费用。</w:t>
      </w:r>
    </w:p>
    <w:p w14:paraId="72CD6A4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val="0"/>
          <w:bCs w:val="0"/>
          <w:color w:val="auto"/>
          <w:sz w:val="32"/>
          <w:szCs w:val="32"/>
          <w:highlight w:val="none"/>
          <w:lang w:val="en-US" w:eastAsia="zh-CN"/>
        </w:rPr>
        <w:t>环境服务供给公司收到款项后，需在5个工作日内按双方约定标准向环境服务人员足额支付上月薪酬，并向物业公司提交工资发放明细记录备案，接受物业公司核查。若服务公司未按约定足额支付环境服务人员薪酬，物业公司有权暂停支付劳务费用，并要求其限期整改，由此造成的一切损失由供给公司自行承担。</w:t>
      </w:r>
    </w:p>
    <w:p w14:paraId="406BE5E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八</w:t>
      </w:r>
      <w:r>
        <w:rPr>
          <w:rFonts w:hint="eastAsia" w:ascii="黑体" w:hAnsi="黑体" w:eastAsia="黑体" w:cs="黑体"/>
          <w:color w:val="000000" w:themeColor="text1"/>
          <w:sz w:val="32"/>
          <w:szCs w:val="32"/>
          <w:highlight w:val="none"/>
          <w14:textFill>
            <w14:solidFill>
              <w14:schemeClr w14:val="tx1"/>
            </w14:solidFill>
          </w14:textFill>
        </w:rPr>
        <w:t>、</w:t>
      </w:r>
      <w:r>
        <w:rPr>
          <w:rFonts w:hint="eastAsia" w:ascii="黑体" w:hAnsi="黑体" w:eastAsia="黑体" w:cs="黑体"/>
          <w:color w:val="000000" w:themeColor="text1"/>
          <w:sz w:val="32"/>
          <w:szCs w:val="32"/>
          <w:highlight w:val="none"/>
          <w:lang w:eastAsia="zh-CN"/>
          <w14:textFill>
            <w14:solidFill>
              <w14:schemeClr w14:val="tx1"/>
            </w14:solidFill>
          </w14:textFill>
        </w:rPr>
        <w:t>考核机制</w:t>
      </w:r>
    </w:p>
    <w:p w14:paraId="6F1B116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（一）</w:t>
      </w:r>
      <w:r>
        <w:rPr>
          <w:rFonts w:hint="eastAsia" w:ascii="楷体" w:hAnsi="楷体" w:eastAsia="楷体" w:cs="楷体"/>
          <w:b/>
          <w:bCs/>
          <w:color w:val="000000" w:themeColor="text1"/>
          <w:sz w:val="32"/>
          <w:szCs w:val="32"/>
          <w:highlight w:val="none"/>
          <w14:textFill>
            <w14:solidFill>
              <w14:schemeClr w14:val="tx1"/>
            </w14:solidFill>
          </w14:textFill>
        </w:rPr>
        <w:t>考核周期</w:t>
      </w:r>
    </w:p>
    <w:p w14:paraId="335C3B7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实行月度综合考核制，每月底由项目经理</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牵头对所派驻的环境团队开展综合考核，物业公司品质部不定期进行抽查。</w:t>
      </w:r>
    </w:p>
    <w:p w14:paraId="35E47AE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考核采用综合评分制，项目经理评分权重40%、物业公司品质部评分权重60%，评分严格依据考核内容指标，</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考核结果于次月</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5日前完成汇总、复核并公示</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p>
    <w:p w14:paraId="42BBCD5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eastAsia="zh-CN"/>
          <w14:textFill>
            <w14:solidFill>
              <w14:schemeClr w14:val="tx1"/>
            </w14:solidFill>
          </w14:textFill>
        </w:rPr>
      </w:pPr>
      <w:r>
        <w:rPr>
          <w:rFonts w:hint="eastAsia" w:ascii="楷体" w:hAnsi="楷体" w:eastAsia="楷体" w:cs="楷体"/>
          <w:b/>
          <w:bCs/>
          <w:color w:val="000000" w:themeColor="text1"/>
          <w:sz w:val="32"/>
          <w:szCs w:val="32"/>
          <w:highlight w:val="none"/>
          <w:lang w:eastAsia="zh-CN"/>
          <w14:textFill>
            <w14:solidFill>
              <w14:schemeClr w14:val="tx1"/>
            </w14:solidFill>
          </w14:textFill>
        </w:rPr>
        <w:t>（二）考核指标</w:t>
      </w:r>
    </w:p>
    <w:p w14:paraId="36670CA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建立完善的服务质量考核体系，围绕</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环境服务公司及服务人员标准、人员</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形象、工作纪律、服务效率、</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清洁卫生达标率</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、业主满意度等维度，</w:t>
      </w:r>
      <w:r>
        <w:rPr>
          <w:rFonts w:hint="eastAsia" w:ascii="仿宋" w:hAnsi="仿宋" w:eastAsia="仿宋" w:cs="仿宋"/>
          <w:b w:val="0"/>
          <w:bCs w:val="0"/>
          <w:sz w:val="32"/>
          <w:szCs w:val="32"/>
          <w:highlight w:val="none"/>
          <w:lang w:eastAsia="zh-CN"/>
        </w:rPr>
        <w:t>考核结果作为当月综合总费用的支付依据</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w:t>
      </w:r>
    </w:p>
    <w:p w14:paraId="21F19F4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highlight w:val="none"/>
          <w:lang w:eastAsia="zh-CN"/>
        </w:rPr>
      </w:pP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lang w:val="en-US" w:eastAsia="zh-CN"/>
        </w:rPr>
        <w:t>三</w:t>
      </w:r>
      <w:r>
        <w:rPr>
          <w:rFonts w:hint="eastAsia" w:ascii="楷体" w:hAnsi="楷体" w:eastAsia="楷体" w:cs="楷体"/>
          <w:b/>
          <w:bCs/>
          <w:sz w:val="32"/>
          <w:szCs w:val="32"/>
          <w:highlight w:val="none"/>
          <w:lang w:eastAsia="zh-CN"/>
        </w:rPr>
        <w:t>）考核标准</w:t>
      </w:r>
    </w:p>
    <w:p w14:paraId="30F2C8D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1.对环境服务公司考核</w:t>
      </w:r>
    </w:p>
    <w:p w14:paraId="01FB174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eastAsia="zh-CN"/>
        </w:rPr>
        <w:t>月度</w:t>
      </w:r>
      <w:r>
        <w:rPr>
          <w:rFonts w:hint="eastAsia" w:ascii="仿宋" w:hAnsi="仿宋" w:eastAsia="仿宋" w:cs="仿宋"/>
          <w:b w:val="0"/>
          <w:bCs w:val="0"/>
          <w:sz w:val="32"/>
          <w:szCs w:val="32"/>
          <w:highlight w:val="none"/>
          <w:lang w:val="en-US" w:eastAsia="zh-CN"/>
        </w:rPr>
        <w:t>综合</w:t>
      </w:r>
      <w:r>
        <w:rPr>
          <w:rFonts w:hint="eastAsia" w:ascii="仿宋" w:hAnsi="仿宋" w:eastAsia="仿宋" w:cs="仿宋"/>
          <w:b w:val="0"/>
          <w:bCs w:val="0"/>
          <w:sz w:val="32"/>
          <w:szCs w:val="32"/>
          <w:highlight w:val="none"/>
          <w:lang w:eastAsia="zh-CN"/>
        </w:rPr>
        <w:t>考核满分为</w:t>
      </w:r>
      <w:r>
        <w:rPr>
          <w:rFonts w:hint="eastAsia" w:ascii="仿宋" w:hAnsi="仿宋" w:eastAsia="仿宋" w:cs="仿宋"/>
          <w:b w:val="0"/>
          <w:bCs w:val="0"/>
          <w:sz w:val="32"/>
          <w:szCs w:val="32"/>
          <w:highlight w:val="none"/>
          <w:lang w:val="en-US" w:eastAsia="zh-CN"/>
        </w:rPr>
        <w:t>100分，考核分数结果对应月度综合劳务费用支付比例如下：</w:t>
      </w:r>
    </w:p>
    <w:p w14:paraId="1D435F8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sz w:val="32"/>
          <w:szCs w:val="32"/>
          <w:highlight w:val="none"/>
          <w:u w:val="none"/>
          <w:lang w:val="en-US" w:eastAsia="zh-CN"/>
        </w:rPr>
      </w:pPr>
      <w:r>
        <w:rPr>
          <w:rFonts w:hint="eastAsia" w:ascii="仿宋" w:hAnsi="仿宋" w:eastAsia="仿宋" w:cs="仿宋"/>
          <w:b w:val="0"/>
          <w:bCs w:val="0"/>
          <w:sz w:val="32"/>
          <w:szCs w:val="32"/>
          <w:highlight w:val="none"/>
          <w:u w:val="none"/>
        </w:rPr>
        <w:t>9</w:t>
      </w:r>
      <w:r>
        <w:rPr>
          <w:rFonts w:hint="eastAsia" w:ascii="仿宋" w:hAnsi="仿宋" w:eastAsia="仿宋" w:cs="仿宋"/>
          <w:b w:val="0"/>
          <w:bCs w:val="0"/>
          <w:sz w:val="32"/>
          <w:szCs w:val="32"/>
          <w:highlight w:val="none"/>
          <w:u w:val="none"/>
          <w:lang w:val="en-US" w:eastAsia="zh-CN"/>
        </w:rPr>
        <w:t>0</w:t>
      </w:r>
      <w:r>
        <w:rPr>
          <w:rFonts w:hint="eastAsia" w:ascii="仿宋" w:hAnsi="仿宋" w:eastAsia="仿宋" w:cs="仿宋"/>
          <w:b w:val="0"/>
          <w:bCs w:val="0"/>
          <w:sz w:val="32"/>
          <w:szCs w:val="32"/>
          <w:highlight w:val="none"/>
          <w:u w:val="none"/>
        </w:rPr>
        <w:t>分</w:t>
      </w:r>
      <w:r>
        <w:rPr>
          <w:rFonts w:hint="eastAsia" w:ascii="仿宋" w:hAnsi="仿宋" w:eastAsia="仿宋" w:cs="仿宋"/>
          <w:b w:val="0"/>
          <w:bCs w:val="0"/>
          <w:sz w:val="32"/>
          <w:szCs w:val="32"/>
          <w:highlight w:val="none"/>
          <w:u w:val="none"/>
          <w:lang w:eastAsia="zh-CN"/>
        </w:rPr>
        <w:t>及以上为优秀，支付</w:t>
      </w:r>
      <w:r>
        <w:rPr>
          <w:rFonts w:hint="eastAsia" w:ascii="仿宋" w:hAnsi="仿宋" w:eastAsia="仿宋" w:cs="仿宋"/>
          <w:b w:val="0"/>
          <w:bCs w:val="0"/>
          <w:sz w:val="32"/>
          <w:szCs w:val="32"/>
          <w:highlight w:val="none"/>
          <w:u w:val="none"/>
          <w:lang w:val="en-US" w:eastAsia="zh-CN"/>
        </w:rPr>
        <w:t>100%月度劳务费用；</w:t>
      </w:r>
    </w:p>
    <w:p w14:paraId="7284000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sz w:val="32"/>
          <w:szCs w:val="32"/>
          <w:highlight w:val="none"/>
          <w:u w:val="none"/>
          <w:lang w:val="en-US" w:eastAsia="zh-CN"/>
        </w:rPr>
      </w:pPr>
      <w:r>
        <w:rPr>
          <w:rFonts w:hint="eastAsia" w:ascii="仿宋" w:hAnsi="仿宋" w:eastAsia="仿宋" w:cs="仿宋"/>
          <w:b w:val="0"/>
          <w:bCs w:val="0"/>
          <w:sz w:val="32"/>
          <w:szCs w:val="32"/>
          <w:highlight w:val="none"/>
          <w:u w:val="none"/>
          <w:lang w:val="en-US" w:eastAsia="zh-CN"/>
        </w:rPr>
        <w:t>89-80分（含）</w:t>
      </w:r>
      <w:r>
        <w:rPr>
          <w:rFonts w:hint="eastAsia" w:ascii="仿宋" w:hAnsi="仿宋" w:eastAsia="仿宋" w:cs="仿宋"/>
          <w:b w:val="0"/>
          <w:bCs w:val="0"/>
          <w:sz w:val="32"/>
          <w:szCs w:val="32"/>
          <w:highlight w:val="none"/>
          <w:u w:val="none"/>
        </w:rPr>
        <w:t>为</w:t>
      </w:r>
      <w:r>
        <w:rPr>
          <w:rFonts w:hint="eastAsia" w:ascii="仿宋" w:hAnsi="仿宋" w:eastAsia="仿宋" w:cs="仿宋"/>
          <w:b w:val="0"/>
          <w:bCs w:val="0"/>
          <w:sz w:val="32"/>
          <w:szCs w:val="32"/>
          <w:highlight w:val="none"/>
          <w:u w:val="none"/>
          <w:lang w:eastAsia="zh-CN"/>
        </w:rPr>
        <w:t>良好，支付</w:t>
      </w:r>
      <w:r>
        <w:rPr>
          <w:rFonts w:hint="eastAsia" w:ascii="仿宋" w:hAnsi="仿宋" w:eastAsia="仿宋" w:cs="仿宋"/>
          <w:b w:val="0"/>
          <w:bCs w:val="0"/>
          <w:sz w:val="32"/>
          <w:szCs w:val="32"/>
          <w:highlight w:val="none"/>
          <w:u w:val="none"/>
          <w:lang w:val="en-US" w:eastAsia="zh-CN"/>
        </w:rPr>
        <w:t>90%月度劳务费用；</w:t>
      </w:r>
    </w:p>
    <w:p w14:paraId="2343A17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sz w:val="32"/>
          <w:szCs w:val="32"/>
          <w:highlight w:val="none"/>
          <w:u w:val="none"/>
          <w:lang w:val="en-US" w:eastAsia="zh-CN"/>
        </w:rPr>
      </w:pPr>
      <w:r>
        <w:rPr>
          <w:rFonts w:hint="eastAsia" w:ascii="仿宋" w:hAnsi="仿宋" w:eastAsia="仿宋" w:cs="仿宋"/>
          <w:b w:val="0"/>
          <w:bCs w:val="0"/>
          <w:sz w:val="32"/>
          <w:szCs w:val="32"/>
          <w:highlight w:val="none"/>
          <w:u w:val="none"/>
          <w:lang w:val="en-US" w:eastAsia="zh-CN"/>
        </w:rPr>
        <w:t>79-70分（含）为合格，支付80%月度劳务费用；</w:t>
      </w:r>
    </w:p>
    <w:p w14:paraId="151BBAF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sz w:val="32"/>
          <w:szCs w:val="32"/>
          <w:highlight w:val="none"/>
          <w:u w:val="none"/>
          <w:lang w:val="en-US" w:eastAsia="zh-CN"/>
        </w:rPr>
      </w:pPr>
      <w:r>
        <w:rPr>
          <w:rFonts w:hint="eastAsia" w:ascii="仿宋" w:hAnsi="仿宋" w:eastAsia="仿宋" w:cs="仿宋"/>
          <w:b w:val="0"/>
          <w:bCs w:val="0"/>
          <w:sz w:val="32"/>
          <w:szCs w:val="32"/>
          <w:highlight w:val="none"/>
          <w:u w:val="none"/>
          <w:lang w:val="en-US" w:eastAsia="zh-CN"/>
        </w:rPr>
        <w:t>70分以下为不合格，支付70%月度劳务费用。</w:t>
      </w:r>
    </w:p>
    <w:p w14:paraId="1FE5AB7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2.对项目环境服务人员考核</w:t>
      </w:r>
    </w:p>
    <w:p w14:paraId="3A5D905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eastAsia"/>
          <w:highlight w:val="none"/>
          <w:lang w:val="en-US" w:eastAsia="zh-CN"/>
        </w:rPr>
      </w:pPr>
      <w:r>
        <w:rPr>
          <w:rFonts w:hint="eastAsia" w:ascii="仿宋" w:hAnsi="仿宋" w:eastAsia="仿宋" w:cs="仿宋"/>
          <w:b w:val="0"/>
          <w:bCs w:val="0"/>
          <w:sz w:val="32"/>
          <w:szCs w:val="32"/>
          <w:highlight w:val="none"/>
          <w:lang w:val="en-US" w:eastAsia="zh-CN"/>
        </w:rPr>
        <w:t>派驻项目的环境服务人员，绩效工资部分由项目经理按相关标准对其进行考核，即按如下方式计算其每月实发薪酬：</w:t>
      </w:r>
    </w:p>
    <w:p w14:paraId="6787D4C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环境服务人员实发薪酬=</w:t>
      </w:r>
      <w:r>
        <w:rPr>
          <w:rFonts w:hint="eastAsia" w:ascii="仿宋" w:hAnsi="仿宋" w:eastAsia="仿宋" w:cs="仿宋"/>
          <w:b w:val="0"/>
          <w:bCs w:val="0"/>
          <w:sz w:val="32"/>
          <w:szCs w:val="32"/>
          <w:highlight w:val="none"/>
          <w:u w:val="none"/>
          <w:lang w:val="en-US" w:eastAsia="zh-CN"/>
        </w:rPr>
        <w:t>限定岗位工资下限</w:t>
      </w:r>
      <w:r>
        <w:rPr>
          <w:rFonts w:hint="eastAsia" w:ascii="仿宋" w:hAnsi="仿宋" w:eastAsia="仿宋" w:cs="仿宋"/>
          <w:b w:val="0"/>
          <w:bCs w:val="0"/>
          <w:sz w:val="32"/>
          <w:szCs w:val="32"/>
          <w:highlight w:val="none"/>
          <w:lang w:val="en-US" w:eastAsia="zh-CN"/>
        </w:rPr>
        <w:t>-</w:t>
      </w:r>
      <w:r>
        <w:rPr>
          <w:rFonts w:hint="eastAsia" w:ascii="仿宋" w:hAnsi="仿宋" w:eastAsia="仿宋" w:cs="仿宋"/>
          <w:b w:val="0"/>
          <w:bCs w:val="0"/>
          <w:color w:val="FF0000"/>
          <w:sz w:val="32"/>
          <w:szCs w:val="32"/>
          <w:highlight w:val="none"/>
          <w:lang w:val="en-US" w:eastAsia="zh-CN"/>
        </w:rPr>
        <w:t>违规处罚+个人绩效等级工资</w:t>
      </w:r>
      <w:r>
        <w:rPr>
          <w:rFonts w:hint="eastAsia" w:ascii="仿宋" w:hAnsi="仿宋" w:eastAsia="仿宋" w:cs="仿宋"/>
          <w:b w:val="0"/>
          <w:bCs w:val="0"/>
          <w:sz w:val="32"/>
          <w:szCs w:val="32"/>
          <w:highlight w:val="none"/>
          <w:lang w:val="en-US" w:eastAsia="zh-CN"/>
        </w:rPr>
        <w:t>。</w:t>
      </w:r>
    </w:p>
    <w:p w14:paraId="6307CE0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sz w:val="32"/>
          <w:szCs w:val="32"/>
          <w:highlight w:val="none"/>
          <w:lang w:val="en-US" w:eastAsia="zh-CN"/>
        </w:rPr>
        <w:t>两类综合考核结果由物业公司书面告知服务公司，服务公司对考核结果有异议的，可在收到结果后2个工作日内提出申诉，品质部在2个工作日内完成复核并反馈结果。</w:t>
      </w:r>
    </w:p>
    <w:p w14:paraId="65A0832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r>
        <w:rPr>
          <w:rFonts w:hint="eastAsia" w:ascii="黑体" w:hAnsi="黑体" w:eastAsia="黑体" w:cs="黑体"/>
          <w:color w:val="000000" w:themeColor="text1"/>
          <w:sz w:val="32"/>
          <w:szCs w:val="32"/>
          <w:highlight w:val="none"/>
          <w:lang w:val="en-US" w:eastAsia="zh-CN"/>
          <w14:textFill>
            <w14:solidFill>
              <w14:schemeClr w14:val="tx1"/>
            </w14:solidFill>
          </w14:textFill>
        </w:rPr>
        <w:t>九、退出机制</w:t>
      </w:r>
    </w:p>
    <w:p w14:paraId="0637037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楷体" w:hAnsi="楷体" w:eastAsia="楷体" w:cs="楷体"/>
          <w:b/>
          <w:bCs/>
          <w:sz w:val="32"/>
          <w:szCs w:val="32"/>
          <w:highlight w:val="none"/>
          <w:lang w:val="en-US" w:eastAsia="zh-CN"/>
        </w:rPr>
      </w:pPr>
      <w:r>
        <w:rPr>
          <w:rFonts w:hint="default" w:ascii="楷体" w:hAnsi="楷体" w:eastAsia="楷体" w:cs="楷体"/>
          <w:b/>
          <w:bCs/>
          <w:sz w:val="32"/>
          <w:szCs w:val="32"/>
          <w:highlight w:val="none"/>
          <w:lang w:val="en-US" w:eastAsia="zh-CN"/>
        </w:rPr>
        <w:t>（一）主动退出</w:t>
      </w:r>
    </w:p>
    <w:p w14:paraId="53585C4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服务</w:t>
      </w:r>
      <w:r>
        <w:rPr>
          <w:rFonts w:hint="default" w:ascii="仿宋" w:hAnsi="仿宋" w:eastAsia="仿宋" w:cs="仿宋"/>
          <w:b w:val="0"/>
          <w:bCs w:val="0"/>
          <w:sz w:val="32"/>
          <w:szCs w:val="32"/>
          <w:highlight w:val="none"/>
          <w:lang w:val="en-US" w:eastAsia="zh-CN"/>
        </w:rPr>
        <w:t>公司因自身经营调整、资源调配困难等原因需终止合作的，需提前</w:t>
      </w:r>
      <w:r>
        <w:rPr>
          <w:rFonts w:hint="eastAsia" w:ascii="仿宋" w:hAnsi="仿宋" w:eastAsia="仿宋" w:cs="仿宋"/>
          <w:b w:val="0"/>
          <w:bCs w:val="0"/>
          <w:sz w:val="32"/>
          <w:szCs w:val="32"/>
          <w:highlight w:val="none"/>
          <w:lang w:val="en-US" w:eastAsia="zh-CN"/>
        </w:rPr>
        <w:t>30</w:t>
      </w:r>
      <w:r>
        <w:rPr>
          <w:rFonts w:hint="default" w:ascii="仿宋" w:hAnsi="仿宋" w:eastAsia="仿宋" w:cs="仿宋"/>
          <w:b w:val="0"/>
          <w:bCs w:val="0"/>
          <w:sz w:val="32"/>
          <w:szCs w:val="32"/>
          <w:highlight w:val="none"/>
          <w:lang w:val="en-US" w:eastAsia="zh-CN"/>
        </w:rPr>
        <w:t>个</w:t>
      </w:r>
      <w:r>
        <w:rPr>
          <w:rFonts w:hint="eastAsia" w:ascii="仿宋" w:hAnsi="仿宋" w:eastAsia="仿宋" w:cs="仿宋"/>
          <w:b w:val="0"/>
          <w:bCs w:val="0"/>
          <w:sz w:val="32"/>
          <w:szCs w:val="32"/>
          <w:highlight w:val="none"/>
          <w:lang w:val="en-US" w:eastAsia="zh-CN"/>
        </w:rPr>
        <w:t>日历</w:t>
      </w:r>
      <w:r>
        <w:rPr>
          <w:rFonts w:hint="default" w:ascii="仿宋" w:hAnsi="仿宋" w:eastAsia="仿宋" w:cs="仿宋"/>
          <w:b w:val="0"/>
          <w:bCs w:val="0"/>
          <w:sz w:val="32"/>
          <w:szCs w:val="32"/>
          <w:highlight w:val="none"/>
          <w:lang w:val="en-US" w:eastAsia="zh-CN"/>
        </w:rPr>
        <w:t>日</w:t>
      </w:r>
      <w:r>
        <w:rPr>
          <w:rFonts w:hint="eastAsia" w:ascii="仿宋" w:hAnsi="仿宋" w:eastAsia="仿宋" w:cs="仿宋"/>
          <w:b w:val="0"/>
          <w:bCs w:val="0"/>
          <w:sz w:val="32"/>
          <w:szCs w:val="32"/>
          <w:highlight w:val="none"/>
          <w:lang w:val="en-US" w:eastAsia="zh-CN"/>
        </w:rPr>
        <w:t>内</w:t>
      </w:r>
      <w:r>
        <w:rPr>
          <w:rFonts w:hint="default" w:ascii="仿宋" w:hAnsi="仿宋" w:eastAsia="仿宋" w:cs="仿宋"/>
          <w:b w:val="0"/>
          <w:bCs w:val="0"/>
          <w:sz w:val="32"/>
          <w:szCs w:val="32"/>
          <w:highlight w:val="none"/>
          <w:lang w:val="en-US" w:eastAsia="zh-CN"/>
        </w:rPr>
        <w:t>向物业公司提交书面退出申请，说明退出理由及善后安排。申请提交后，双方在</w:t>
      </w:r>
      <w:r>
        <w:rPr>
          <w:rFonts w:hint="eastAsia" w:ascii="仿宋" w:hAnsi="仿宋" w:eastAsia="仿宋" w:cs="仿宋"/>
          <w:b w:val="0"/>
          <w:bCs w:val="0"/>
          <w:sz w:val="32"/>
          <w:szCs w:val="32"/>
          <w:highlight w:val="none"/>
          <w:lang w:val="en-US" w:eastAsia="zh-CN"/>
        </w:rPr>
        <w:t>7</w:t>
      </w:r>
      <w:r>
        <w:rPr>
          <w:rFonts w:hint="default" w:ascii="仿宋" w:hAnsi="仿宋" w:eastAsia="仿宋" w:cs="仿宋"/>
          <w:b w:val="0"/>
          <w:bCs w:val="0"/>
          <w:sz w:val="32"/>
          <w:szCs w:val="32"/>
          <w:highlight w:val="none"/>
          <w:lang w:val="en-US" w:eastAsia="zh-CN"/>
        </w:rPr>
        <w:t>个工作日内</w:t>
      </w:r>
      <w:r>
        <w:rPr>
          <w:rFonts w:hint="eastAsia" w:ascii="仿宋" w:hAnsi="仿宋" w:eastAsia="仿宋" w:cs="仿宋"/>
          <w:b w:val="0"/>
          <w:bCs w:val="0"/>
          <w:sz w:val="32"/>
          <w:szCs w:val="32"/>
          <w:highlight w:val="none"/>
          <w:lang w:val="en-US" w:eastAsia="zh-CN"/>
        </w:rPr>
        <w:t>协商确定</w:t>
      </w:r>
      <w:r>
        <w:rPr>
          <w:rFonts w:hint="default" w:ascii="仿宋" w:hAnsi="仿宋" w:eastAsia="仿宋" w:cs="仿宋"/>
          <w:b w:val="0"/>
          <w:bCs w:val="0"/>
          <w:sz w:val="32"/>
          <w:szCs w:val="32"/>
          <w:highlight w:val="none"/>
          <w:lang w:val="en-US" w:eastAsia="zh-CN"/>
        </w:rPr>
        <w:t>交接方案，</w:t>
      </w:r>
      <w:r>
        <w:rPr>
          <w:rFonts w:hint="eastAsia" w:ascii="仿宋" w:hAnsi="仿宋" w:eastAsia="仿宋" w:cs="仿宋"/>
          <w:b w:val="0"/>
          <w:bCs w:val="0"/>
          <w:sz w:val="32"/>
          <w:szCs w:val="32"/>
          <w:highlight w:val="none"/>
          <w:lang w:val="en-US" w:eastAsia="zh-CN"/>
        </w:rPr>
        <w:t>服务</w:t>
      </w:r>
      <w:r>
        <w:rPr>
          <w:rFonts w:hint="default" w:ascii="仿宋" w:hAnsi="仿宋" w:eastAsia="仿宋" w:cs="仿宋"/>
          <w:b w:val="0"/>
          <w:bCs w:val="0"/>
          <w:sz w:val="32"/>
          <w:szCs w:val="32"/>
          <w:highlight w:val="none"/>
          <w:lang w:val="en-US" w:eastAsia="zh-CN"/>
        </w:rPr>
        <w:t>公司需确保过渡期内</w:t>
      </w:r>
      <w:r>
        <w:rPr>
          <w:rFonts w:hint="eastAsia" w:ascii="仿宋" w:hAnsi="仿宋" w:eastAsia="仿宋" w:cs="仿宋"/>
          <w:b w:val="0"/>
          <w:bCs w:val="0"/>
          <w:sz w:val="32"/>
          <w:szCs w:val="32"/>
          <w:highlight w:val="none"/>
          <w:lang w:val="en-US" w:eastAsia="zh-CN"/>
        </w:rPr>
        <w:t>项目环境</w:t>
      </w:r>
      <w:r>
        <w:rPr>
          <w:rFonts w:hint="default" w:ascii="仿宋" w:hAnsi="仿宋" w:eastAsia="仿宋" w:cs="仿宋"/>
          <w:b w:val="0"/>
          <w:bCs w:val="0"/>
          <w:sz w:val="32"/>
          <w:szCs w:val="32"/>
          <w:highlight w:val="none"/>
          <w:lang w:val="en-US" w:eastAsia="zh-CN"/>
        </w:rPr>
        <w:t>服务</w:t>
      </w:r>
      <w:r>
        <w:rPr>
          <w:rFonts w:hint="eastAsia" w:ascii="仿宋" w:hAnsi="仿宋" w:eastAsia="仿宋" w:cs="仿宋"/>
          <w:b w:val="0"/>
          <w:bCs w:val="0"/>
          <w:sz w:val="32"/>
          <w:szCs w:val="32"/>
          <w:highlight w:val="none"/>
          <w:lang w:val="en-US" w:eastAsia="zh-CN"/>
        </w:rPr>
        <w:t>工作</w:t>
      </w:r>
      <w:r>
        <w:rPr>
          <w:rFonts w:hint="default" w:ascii="仿宋" w:hAnsi="仿宋" w:eastAsia="仿宋" w:cs="仿宋"/>
          <w:b w:val="0"/>
          <w:bCs w:val="0"/>
          <w:sz w:val="32"/>
          <w:szCs w:val="32"/>
          <w:highlight w:val="none"/>
          <w:lang w:val="en-US" w:eastAsia="zh-CN"/>
        </w:rPr>
        <w:t>不受影响，直至新合作方入驻或物业公司完成人员衔接。</w:t>
      </w:r>
    </w:p>
    <w:p w14:paraId="2786829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楷体" w:hAnsi="楷体" w:eastAsia="楷体" w:cs="楷体"/>
          <w:b/>
          <w:bCs/>
          <w:sz w:val="32"/>
          <w:szCs w:val="32"/>
          <w:highlight w:val="none"/>
          <w:lang w:val="en-US" w:eastAsia="zh-CN"/>
        </w:rPr>
      </w:pPr>
      <w:r>
        <w:rPr>
          <w:rFonts w:hint="default" w:ascii="楷体" w:hAnsi="楷体" w:eastAsia="楷体" w:cs="楷体"/>
          <w:b/>
          <w:bCs/>
          <w:sz w:val="32"/>
          <w:szCs w:val="32"/>
          <w:highlight w:val="none"/>
          <w:lang w:val="en-US" w:eastAsia="zh-CN"/>
        </w:rPr>
        <w:t>（二）被动退出</w:t>
      </w:r>
    </w:p>
    <w:p w14:paraId="3132441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若服务公司当年度内连续2个月月度综合考核等级为合格及以下的，或当年度内累计4个月月度综合考核等级为合格及以下的，物业公司有权单方面解除合作，并要求服务公司承担相应违约责任。</w:t>
      </w:r>
    </w:p>
    <w:p w14:paraId="13E920C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若服务</w:t>
      </w:r>
      <w:r>
        <w:rPr>
          <w:rFonts w:hint="default" w:ascii="仿宋" w:hAnsi="仿宋" w:eastAsia="仿宋" w:cs="仿宋"/>
          <w:b w:val="0"/>
          <w:bCs w:val="0"/>
          <w:sz w:val="32"/>
          <w:szCs w:val="32"/>
          <w:highlight w:val="none"/>
          <w:lang w:val="en-US" w:eastAsia="zh-CN"/>
        </w:rPr>
        <w:t>公司存在违法违规经营、提供虚假资质或业绩材料、未按</w:t>
      </w:r>
      <w:r>
        <w:rPr>
          <w:rFonts w:hint="eastAsia" w:ascii="仿宋" w:hAnsi="仿宋" w:eastAsia="仿宋" w:cs="仿宋"/>
          <w:b w:val="0"/>
          <w:bCs w:val="0"/>
          <w:sz w:val="32"/>
          <w:szCs w:val="32"/>
          <w:highlight w:val="none"/>
          <w:lang w:val="en-US" w:eastAsia="zh-CN"/>
        </w:rPr>
        <w:t>规定</w:t>
      </w:r>
      <w:r>
        <w:rPr>
          <w:rFonts w:hint="default" w:ascii="仿宋" w:hAnsi="仿宋" w:eastAsia="仿宋" w:cs="仿宋"/>
          <w:b w:val="0"/>
          <w:bCs w:val="0"/>
          <w:sz w:val="32"/>
          <w:szCs w:val="32"/>
          <w:highlight w:val="none"/>
          <w:lang w:val="en-US" w:eastAsia="zh-CN"/>
        </w:rPr>
        <w:t>支付</w:t>
      </w:r>
      <w:r>
        <w:rPr>
          <w:rFonts w:hint="eastAsia" w:ascii="仿宋" w:hAnsi="仿宋" w:eastAsia="仿宋" w:cs="仿宋"/>
          <w:b w:val="0"/>
          <w:bCs w:val="0"/>
          <w:sz w:val="32"/>
          <w:szCs w:val="32"/>
          <w:highlight w:val="none"/>
          <w:lang w:val="en-US" w:eastAsia="zh-CN"/>
        </w:rPr>
        <w:t>环境</w:t>
      </w:r>
      <w:r>
        <w:rPr>
          <w:rFonts w:hint="default" w:ascii="仿宋" w:hAnsi="仿宋" w:eastAsia="仿宋" w:cs="仿宋"/>
          <w:b w:val="0"/>
          <w:bCs w:val="0"/>
          <w:sz w:val="32"/>
          <w:szCs w:val="32"/>
          <w:highlight w:val="none"/>
          <w:lang w:val="en-US" w:eastAsia="zh-CN"/>
        </w:rPr>
        <w:t>人员薪酬</w:t>
      </w:r>
      <w:r>
        <w:rPr>
          <w:rFonts w:hint="eastAsia" w:ascii="仿宋" w:hAnsi="仿宋" w:eastAsia="仿宋" w:cs="仿宋"/>
          <w:b w:val="0"/>
          <w:bCs w:val="0"/>
          <w:sz w:val="32"/>
          <w:szCs w:val="32"/>
          <w:highlight w:val="none"/>
          <w:lang w:val="en-US" w:eastAsia="zh-CN"/>
        </w:rPr>
        <w:t>或购买保险造成恶劣影响、违法分包转包</w:t>
      </w:r>
      <w:r>
        <w:rPr>
          <w:rFonts w:hint="default" w:ascii="仿宋" w:hAnsi="仿宋" w:eastAsia="仿宋" w:cs="仿宋"/>
          <w:b w:val="0"/>
          <w:bCs w:val="0"/>
          <w:sz w:val="32"/>
          <w:szCs w:val="32"/>
          <w:highlight w:val="none"/>
          <w:lang w:val="en-US" w:eastAsia="zh-CN"/>
        </w:rPr>
        <w:t>等严重违约行为</w:t>
      </w:r>
      <w:r>
        <w:rPr>
          <w:rFonts w:hint="eastAsia" w:ascii="仿宋" w:hAnsi="仿宋" w:eastAsia="仿宋" w:cs="仿宋"/>
          <w:b w:val="0"/>
          <w:bCs w:val="0"/>
          <w:sz w:val="32"/>
          <w:szCs w:val="32"/>
          <w:highlight w:val="none"/>
          <w:lang w:val="en-US" w:eastAsia="zh-CN"/>
        </w:rPr>
        <w:t>时</w:t>
      </w:r>
      <w:r>
        <w:rPr>
          <w:rFonts w:hint="default" w:ascii="仿宋" w:hAnsi="仿宋" w:eastAsia="仿宋" w:cs="仿宋"/>
          <w:b w:val="0"/>
          <w:bCs w:val="0"/>
          <w:sz w:val="32"/>
          <w:szCs w:val="32"/>
          <w:highlight w:val="none"/>
          <w:lang w:val="en-US" w:eastAsia="zh-CN"/>
        </w:rPr>
        <w:t>，物业公司</w:t>
      </w:r>
      <w:r>
        <w:rPr>
          <w:rFonts w:hint="eastAsia" w:ascii="仿宋" w:hAnsi="仿宋" w:eastAsia="仿宋" w:cs="仿宋"/>
          <w:b w:val="0"/>
          <w:bCs w:val="0"/>
          <w:sz w:val="32"/>
          <w:szCs w:val="32"/>
          <w:highlight w:val="none"/>
          <w:lang w:val="en-US" w:eastAsia="zh-CN"/>
        </w:rPr>
        <w:t>有权</w:t>
      </w:r>
      <w:r>
        <w:rPr>
          <w:rFonts w:hint="default" w:ascii="仿宋" w:hAnsi="仿宋" w:eastAsia="仿宋" w:cs="仿宋"/>
          <w:b w:val="0"/>
          <w:bCs w:val="0"/>
          <w:sz w:val="32"/>
          <w:szCs w:val="32"/>
          <w:highlight w:val="none"/>
          <w:lang w:val="en-US" w:eastAsia="zh-CN"/>
        </w:rPr>
        <w:t>立即终止合作</w:t>
      </w:r>
      <w:r>
        <w:rPr>
          <w:rFonts w:hint="eastAsia" w:ascii="仿宋" w:hAnsi="仿宋" w:eastAsia="仿宋" w:cs="仿宋"/>
          <w:b w:val="0"/>
          <w:bCs w:val="0"/>
          <w:sz w:val="32"/>
          <w:szCs w:val="32"/>
          <w:highlight w:val="none"/>
          <w:lang w:val="en-US" w:eastAsia="zh-CN"/>
        </w:rPr>
        <w:t>，并要求服务公司承担相应违约责任</w:t>
      </w:r>
      <w:r>
        <w:rPr>
          <w:rFonts w:hint="default" w:ascii="仿宋" w:hAnsi="仿宋" w:eastAsia="仿宋" w:cs="仿宋"/>
          <w:b w:val="0"/>
          <w:bCs w:val="0"/>
          <w:sz w:val="32"/>
          <w:szCs w:val="32"/>
          <w:highlight w:val="none"/>
          <w:lang w:val="en-US" w:eastAsia="zh-CN"/>
        </w:rPr>
        <w:t>。</w:t>
      </w:r>
    </w:p>
    <w:p w14:paraId="45D2ADE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若服务公司因派驻项目的人员出现重大违约或重大失职行为</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（如服务质量不达标、造成环境污染等）</w:t>
      </w:r>
      <w:r>
        <w:rPr>
          <w:rFonts w:hint="default" w:ascii="仿宋" w:hAnsi="仿宋" w:eastAsia="仿宋" w:cs="仿宋"/>
          <w:b w:val="0"/>
          <w:bCs w:val="0"/>
          <w:sz w:val="32"/>
          <w:szCs w:val="32"/>
          <w:highlight w:val="none"/>
          <w:lang w:val="en-US" w:eastAsia="zh-CN"/>
        </w:rPr>
        <w:t>，导致业主或客户人身财产遭受重大损失、引发群体性事件或严重负面影响的，物业公司有权</w:t>
      </w:r>
      <w:r>
        <w:rPr>
          <w:rFonts w:hint="eastAsia" w:ascii="仿宋" w:hAnsi="仿宋" w:eastAsia="仿宋" w:cs="仿宋"/>
          <w:b w:val="0"/>
          <w:bCs w:val="0"/>
          <w:sz w:val="32"/>
          <w:szCs w:val="32"/>
          <w:highlight w:val="none"/>
          <w:lang w:val="en-US" w:eastAsia="zh-CN"/>
        </w:rPr>
        <w:t>立即</w:t>
      </w:r>
      <w:r>
        <w:rPr>
          <w:rFonts w:hint="default" w:ascii="仿宋" w:hAnsi="仿宋" w:eastAsia="仿宋" w:cs="仿宋"/>
          <w:b w:val="0"/>
          <w:bCs w:val="0"/>
          <w:sz w:val="32"/>
          <w:szCs w:val="32"/>
          <w:highlight w:val="none"/>
          <w:lang w:val="en-US" w:eastAsia="zh-CN"/>
        </w:rPr>
        <w:t>终止合作</w:t>
      </w:r>
      <w:r>
        <w:rPr>
          <w:rFonts w:hint="eastAsia" w:ascii="仿宋" w:hAnsi="仿宋" w:eastAsia="仿宋" w:cs="仿宋"/>
          <w:b w:val="0"/>
          <w:bCs w:val="0"/>
          <w:sz w:val="32"/>
          <w:szCs w:val="32"/>
          <w:highlight w:val="none"/>
          <w:lang w:val="en-US" w:eastAsia="zh-CN"/>
        </w:rPr>
        <w:t>，并要求服务公司承担相应违约责任</w:t>
      </w:r>
      <w:r>
        <w:rPr>
          <w:rFonts w:hint="default" w:ascii="仿宋" w:hAnsi="仿宋" w:eastAsia="仿宋" w:cs="仿宋"/>
          <w:b w:val="0"/>
          <w:bCs w:val="0"/>
          <w:sz w:val="32"/>
          <w:szCs w:val="32"/>
          <w:highlight w:val="none"/>
          <w:lang w:val="en-US" w:eastAsia="zh-CN"/>
        </w:rPr>
        <w:t>。</w:t>
      </w:r>
    </w:p>
    <w:p w14:paraId="6BD7143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lang w:val="en-US" w:eastAsia="zh-CN"/>
          <w14:textFill>
            <w14:solidFill>
              <w14:schemeClr w14:val="tx1"/>
            </w14:solidFill>
          </w14:textFill>
        </w:rPr>
        <w:t>（三）退出交接要求</w:t>
      </w:r>
    </w:p>
    <w:p w14:paraId="7717569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环境服务</w:t>
      </w:r>
      <w:r>
        <w:rPr>
          <w:rFonts w:hint="default" w:ascii="仿宋" w:hAnsi="仿宋" w:eastAsia="仿宋" w:cs="仿宋"/>
          <w:b w:val="0"/>
          <w:bCs w:val="0"/>
          <w:sz w:val="32"/>
          <w:szCs w:val="32"/>
          <w:highlight w:val="none"/>
          <w:lang w:val="en-US" w:eastAsia="zh-CN"/>
        </w:rPr>
        <w:t>公司收到退出通知后，需配合物业公司完成</w:t>
      </w:r>
      <w:r>
        <w:rPr>
          <w:rFonts w:hint="eastAsia" w:ascii="仿宋" w:hAnsi="仿宋" w:eastAsia="仿宋" w:cs="仿宋"/>
          <w:b w:val="0"/>
          <w:bCs w:val="0"/>
          <w:sz w:val="32"/>
          <w:szCs w:val="32"/>
          <w:highlight w:val="none"/>
          <w:lang w:val="en-US" w:eastAsia="zh-CN"/>
        </w:rPr>
        <w:t>环境服务</w:t>
      </w:r>
      <w:r>
        <w:rPr>
          <w:rFonts w:hint="default" w:ascii="仿宋" w:hAnsi="仿宋" w:eastAsia="仿宋" w:cs="仿宋"/>
          <w:b w:val="0"/>
          <w:bCs w:val="0"/>
          <w:sz w:val="32"/>
          <w:szCs w:val="32"/>
          <w:highlight w:val="none"/>
          <w:lang w:val="en-US" w:eastAsia="zh-CN"/>
        </w:rPr>
        <w:t>工作交接，</w:t>
      </w:r>
      <w:r>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t>包括移交</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项目环境记录、设备台账、耗材领用清单等</w:t>
      </w:r>
      <w:r>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t>资料</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w:t>
      </w:r>
      <w:r>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t>按约定返还物业公司提供的相关物资，确保</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清洁设备</w:t>
      </w:r>
      <w:r>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t>工具等完好无损，如有损坏需按</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采购价格</w:t>
      </w:r>
      <w:r>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t>赔偿。</w:t>
      </w:r>
    </w:p>
    <w:p w14:paraId="3A7B090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sz w:val="32"/>
          <w:szCs w:val="32"/>
          <w:highlight w:val="none"/>
          <w:lang w:val="en-US" w:eastAsia="zh-CN"/>
        </w:rPr>
        <w:t>交接</w:t>
      </w:r>
      <w:r>
        <w:rPr>
          <w:rFonts w:hint="default" w:ascii="仿宋" w:hAnsi="仿宋" w:eastAsia="仿宋" w:cs="仿宋"/>
          <w:b w:val="0"/>
          <w:bCs w:val="0"/>
          <w:sz w:val="32"/>
          <w:szCs w:val="32"/>
          <w:highlight w:val="none"/>
          <w:lang w:val="en-US" w:eastAsia="zh-CN"/>
        </w:rPr>
        <w:t>过渡期内（自退出通知生效至</w:t>
      </w:r>
      <w:r>
        <w:rPr>
          <w:rFonts w:hint="eastAsia" w:ascii="仿宋" w:hAnsi="仿宋" w:eastAsia="仿宋" w:cs="仿宋"/>
          <w:b w:val="0"/>
          <w:bCs w:val="0"/>
          <w:sz w:val="32"/>
          <w:szCs w:val="32"/>
          <w:highlight w:val="none"/>
          <w:lang w:val="en-US" w:eastAsia="zh-CN"/>
        </w:rPr>
        <w:t>全部工作</w:t>
      </w:r>
      <w:r>
        <w:rPr>
          <w:rFonts w:hint="default" w:ascii="仿宋" w:hAnsi="仿宋" w:eastAsia="仿宋" w:cs="仿宋"/>
          <w:b w:val="0"/>
          <w:bCs w:val="0"/>
          <w:sz w:val="32"/>
          <w:szCs w:val="32"/>
          <w:highlight w:val="none"/>
          <w:lang w:val="en-US" w:eastAsia="zh-CN"/>
        </w:rPr>
        <w:t>交接完成），</w:t>
      </w:r>
      <w:r>
        <w:rPr>
          <w:rFonts w:hint="eastAsia" w:ascii="仿宋" w:hAnsi="仿宋" w:eastAsia="仿宋" w:cs="仿宋"/>
          <w:b w:val="0"/>
          <w:bCs w:val="0"/>
          <w:sz w:val="32"/>
          <w:szCs w:val="32"/>
          <w:highlight w:val="none"/>
          <w:lang w:val="en-US" w:eastAsia="zh-CN"/>
        </w:rPr>
        <w:t>服务</w:t>
      </w:r>
      <w:r>
        <w:rPr>
          <w:rFonts w:hint="default" w:ascii="仿宋" w:hAnsi="仿宋" w:eastAsia="仿宋" w:cs="仿宋"/>
          <w:b w:val="0"/>
          <w:bCs w:val="0"/>
          <w:sz w:val="32"/>
          <w:szCs w:val="32"/>
          <w:highlight w:val="none"/>
          <w:lang w:val="en-US" w:eastAsia="zh-CN"/>
        </w:rPr>
        <w:t>公司需维持原有</w:t>
      </w:r>
      <w:r>
        <w:rPr>
          <w:rFonts w:hint="eastAsia" w:ascii="仿宋" w:hAnsi="仿宋" w:eastAsia="仿宋" w:cs="仿宋"/>
          <w:b w:val="0"/>
          <w:bCs w:val="0"/>
          <w:sz w:val="32"/>
          <w:szCs w:val="32"/>
          <w:highlight w:val="none"/>
          <w:lang w:val="en-US" w:eastAsia="zh-CN"/>
        </w:rPr>
        <w:t>环境服务工作</w:t>
      </w:r>
      <w:r>
        <w:rPr>
          <w:rFonts w:hint="default" w:ascii="仿宋" w:hAnsi="仿宋" w:eastAsia="仿宋" w:cs="仿宋"/>
          <w:b w:val="0"/>
          <w:bCs w:val="0"/>
          <w:sz w:val="32"/>
          <w:szCs w:val="32"/>
          <w:highlight w:val="none"/>
          <w:lang w:val="en-US" w:eastAsia="zh-CN"/>
        </w:rPr>
        <w:t>标准，不得擅自</w:t>
      </w:r>
      <w:r>
        <w:rPr>
          <w:rFonts w:hint="eastAsia" w:ascii="仿宋" w:hAnsi="仿宋" w:eastAsia="仿宋" w:cs="仿宋"/>
          <w:b w:val="0"/>
          <w:bCs w:val="0"/>
          <w:sz w:val="32"/>
          <w:szCs w:val="32"/>
          <w:highlight w:val="none"/>
          <w:lang w:val="en-US" w:eastAsia="zh-CN"/>
        </w:rPr>
        <w:t>缩减服务</w:t>
      </w:r>
      <w:r>
        <w:rPr>
          <w:rFonts w:hint="default" w:ascii="仿宋" w:hAnsi="仿宋" w:eastAsia="仿宋" w:cs="仿宋"/>
          <w:b w:val="0"/>
          <w:bCs w:val="0"/>
          <w:sz w:val="32"/>
          <w:szCs w:val="32"/>
          <w:highlight w:val="none"/>
          <w:lang w:val="en-US" w:eastAsia="zh-CN"/>
        </w:rPr>
        <w:t>人员、降低服务质量，直至交接工作全部完成。</w:t>
      </w:r>
    </w:p>
    <w:p w14:paraId="348DA6C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十、其他合作要求</w:t>
      </w:r>
    </w:p>
    <w:p w14:paraId="60510CC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（一）合作期限</w:t>
      </w:r>
    </w:p>
    <w:p w14:paraId="571162D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环境服务公司选定后，设置2个月试用期，试用期满经考核后，考核等级为良好及以上的，签订正式合作协议；考核等级为合格及以下的，终止合作；正式合作期限拟为1-3年，合同每年一签；原则上若服务公司上年度表现优秀，经物业公司经理办公会研商后直接续签合同后向集团报备。</w:t>
      </w:r>
    </w:p>
    <w:p w14:paraId="39B5DF0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（二）人员调配</w:t>
      </w:r>
    </w:p>
    <w:p w14:paraId="557E730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highlight w:val="none"/>
          <w:u w:val="none"/>
          <w:lang w:val="en-US" w:eastAsia="zh-CN"/>
        </w:rPr>
      </w:pPr>
      <w:r>
        <w:rPr>
          <w:rFonts w:hint="eastAsia" w:ascii="仿宋" w:hAnsi="仿宋" w:eastAsia="仿宋" w:cs="仿宋"/>
          <w:b w:val="0"/>
          <w:bCs w:val="0"/>
          <w:sz w:val="32"/>
          <w:szCs w:val="32"/>
          <w:highlight w:val="none"/>
          <w:lang w:val="en-US" w:eastAsia="zh-CN"/>
        </w:rPr>
        <w:t>环境服务公司须服从物业公司管理要求，根据项目实际工作需要，灵活调配各项目服务人员岗位。对于新调配环境服务人员设置1个月试用期，试用期满由项目经理出具试用结论，试用期不合格的，服务公司需在3个工作日内完成人员更换，</w:t>
      </w:r>
      <w:r>
        <w:rPr>
          <w:rFonts w:hint="eastAsia" w:ascii="仿宋" w:hAnsi="仿宋" w:eastAsia="仿宋" w:cs="仿宋"/>
          <w:b w:val="0"/>
          <w:bCs w:val="0"/>
          <w:sz w:val="32"/>
          <w:szCs w:val="32"/>
          <w:highlight w:val="none"/>
          <w:u w:val="none"/>
          <w:lang w:val="en-US" w:eastAsia="zh-CN"/>
        </w:rPr>
        <w:t>且被更换人员不得再入职物业公司在管其他项目。</w:t>
      </w:r>
    </w:p>
    <w:p w14:paraId="4659120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u w:val="none"/>
          <w:lang w:val="en-US" w:eastAsia="zh-CN"/>
        </w:rPr>
        <w:t>对于编入项目代管序列的服务人员，</w:t>
      </w:r>
      <w:r>
        <w:rPr>
          <w:rFonts w:hint="eastAsia" w:ascii="仿宋" w:hAnsi="仿宋" w:eastAsia="仿宋" w:cs="仿宋"/>
          <w:b w:val="0"/>
          <w:bCs w:val="0"/>
          <w:sz w:val="32"/>
          <w:szCs w:val="32"/>
          <w:highlight w:val="none"/>
          <w:lang w:val="en-US" w:eastAsia="zh-CN"/>
        </w:rPr>
        <w:t>必须服从项目经理及环境主管的统一管理和调度，服务公司在收到物业公司调配人员通知后，需在3个工作日内完成服务人员调配工作，不得无故拖延或拒绝。</w:t>
      </w:r>
    </w:p>
    <w:p w14:paraId="4A2AE64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（三）分包转包要求</w:t>
      </w:r>
    </w:p>
    <w:p w14:paraId="2644B1A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bCs/>
          <w:sz w:val="32"/>
          <w:szCs w:val="32"/>
          <w:highlight w:val="none"/>
          <w:u w:val="none"/>
          <w:lang w:val="en-US" w:eastAsia="zh-CN"/>
        </w:rPr>
      </w:pPr>
      <w:r>
        <w:rPr>
          <w:rFonts w:hint="eastAsia" w:ascii="仿宋" w:hAnsi="仿宋" w:eastAsia="仿宋" w:cs="仿宋"/>
          <w:b w:val="0"/>
          <w:bCs w:val="0"/>
          <w:sz w:val="32"/>
          <w:szCs w:val="32"/>
          <w:highlight w:val="none"/>
          <w:u w:val="none"/>
          <w:lang w:val="en-US" w:eastAsia="zh-CN"/>
        </w:rPr>
        <w:t>环境服务公司不得将本次合作所涉及的环境服务业务进行违法分包或转包给第三方主体，不接受联合体形式投标。</w:t>
      </w:r>
    </w:p>
    <w:p w14:paraId="5E9A2F6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highlight w:val="none"/>
          <w:u w:val="none"/>
          <w:lang w:val="en-US" w:eastAsia="zh-CN"/>
          <w14:textFill>
            <w14:solidFill>
              <w14:schemeClr w14:val="tx1"/>
            </w14:solidFill>
          </w14:textFill>
        </w:rPr>
      </w:pPr>
      <w:r>
        <w:rPr>
          <w:rFonts w:hint="eastAsia" w:ascii="楷体" w:hAnsi="楷体" w:eastAsia="楷体" w:cs="楷体"/>
          <w:b/>
          <w:bCs/>
          <w:color w:val="000000" w:themeColor="text1"/>
          <w:sz w:val="32"/>
          <w:szCs w:val="32"/>
          <w:highlight w:val="none"/>
          <w:u w:val="none"/>
          <w:lang w:val="en-US" w:eastAsia="zh-CN"/>
          <w14:textFill>
            <w14:solidFill>
              <w14:schemeClr w14:val="tx1"/>
            </w14:solidFill>
          </w14:textFill>
        </w:rPr>
        <w:t>（四）对接机制要求</w:t>
      </w:r>
    </w:p>
    <w:p w14:paraId="77089AF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环境服务公司中标后，需指派1名业务经理，专职对接中标项目环境服务相关事宜，包括接收传达任务、反馈工作进度、考核组织、人员更换调配等，服务公司在接到需求指令后，规定时限内完成响应。</w:t>
      </w:r>
    </w:p>
    <w:sectPr>
      <w:footerReference r:id="rId3" w:type="default"/>
      <w:pgSz w:w="11906" w:h="16838"/>
      <w:pgMar w:top="1531" w:right="1474" w:bottom="1417" w:left="1587" w:header="708" w:footer="708"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FA66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D5258B">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D5258B">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5"/>
  </w:compat>
  <w:docVars>
    <w:docVar w:name="commondata" w:val="eyJoZGlkIjoiZDIwMmNiN2RiOTJhYmYxMTI1OTg1ZDJmNWM5YzVmNjQifQ=="/>
  </w:docVars>
  <w:rsids>
    <w:rsidRoot w:val="00000000"/>
    <w:rsid w:val="002E4620"/>
    <w:rsid w:val="0055651A"/>
    <w:rsid w:val="0056325D"/>
    <w:rsid w:val="02562953"/>
    <w:rsid w:val="031B3573"/>
    <w:rsid w:val="03EC6F99"/>
    <w:rsid w:val="05241B93"/>
    <w:rsid w:val="05CA02EE"/>
    <w:rsid w:val="06023C82"/>
    <w:rsid w:val="06422A77"/>
    <w:rsid w:val="06AB431A"/>
    <w:rsid w:val="08391BD3"/>
    <w:rsid w:val="08E65ADD"/>
    <w:rsid w:val="09F66532"/>
    <w:rsid w:val="0A633E56"/>
    <w:rsid w:val="0A693ABB"/>
    <w:rsid w:val="0B4F794E"/>
    <w:rsid w:val="0B5306D0"/>
    <w:rsid w:val="0BCE4606"/>
    <w:rsid w:val="0C2D757F"/>
    <w:rsid w:val="0CFF3E40"/>
    <w:rsid w:val="0D05744B"/>
    <w:rsid w:val="0F1F485D"/>
    <w:rsid w:val="0FA120CD"/>
    <w:rsid w:val="0FD40F52"/>
    <w:rsid w:val="11E20E0C"/>
    <w:rsid w:val="12143EC2"/>
    <w:rsid w:val="122E0951"/>
    <w:rsid w:val="13B16CE7"/>
    <w:rsid w:val="16576890"/>
    <w:rsid w:val="16736404"/>
    <w:rsid w:val="16A92647"/>
    <w:rsid w:val="174A7237"/>
    <w:rsid w:val="17BC1AA1"/>
    <w:rsid w:val="18C254DD"/>
    <w:rsid w:val="19E33973"/>
    <w:rsid w:val="1BA91EE7"/>
    <w:rsid w:val="1BD51090"/>
    <w:rsid w:val="1CE3204E"/>
    <w:rsid w:val="1D114D01"/>
    <w:rsid w:val="1D1327C1"/>
    <w:rsid w:val="1D33076D"/>
    <w:rsid w:val="1E05210A"/>
    <w:rsid w:val="1E34479D"/>
    <w:rsid w:val="1EF471D3"/>
    <w:rsid w:val="1F207E02"/>
    <w:rsid w:val="1F4C14C9"/>
    <w:rsid w:val="200F101E"/>
    <w:rsid w:val="21F4671D"/>
    <w:rsid w:val="22422800"/>
    <w:rsid w:val="2349230C"/>
    <w:rsid w:val="23C849B9"/>
    <w:rsid w:val="24F0080F"/>
    <w:rsid w:val="257A518B"/>
    <w:rsid w:val="25E940BF"/>
    <w:rsid w:val="26555BF8"/>
    <w:rsid w:val="265B683A"/>
    <w:rsid w:val="27136B3F"/>
    <w:rsid w:val="274B1A6C"/>
    <w:rsid w:val="28AC7DD2"/>
    <w:rsid w:val="28B808EC"/>
    <w:rsid w:val="28C24E79"/>
    <w:rsid w:val="28D9278E"/>
    <w:rsid w:val="29DA10E1"/>
    <w:rsid w:val="2A01729D"/>
    <w:rsid w:val="2A6068E8"/>
    <w:rsid w:val="2C714E0E"/>
    <w:rsid w:val="2CC16DA0"/>
    <w:rsid w:val="2DE57862"/>
    <w:rsid w:val="2E010BF0"/>
    <w:rsid w:val="304F1DFF"/>
    <w:rsid w:val="3076633C"/>
    <w:rsid w:val="30E530E7"/>
    <w:rsid w:val="30F56787"/>
    <w:rsid w:val="334F60C2"/>
    <w:rsid w:val="35533EA7"/>
    <w:rsid w:val="358E4C71"/>
    <w:rsid w:val="35F54315"/>
    <w:rsid w:val="3619279E"/>
    <w:rsid w:val="37C4498C"/>
    <w:rsid w:val="387346DE"/>
    <w:rsid w:val="38DE382B"/>
    <w:rsid w:val="3902635A"/>
    <w:rsid w:val="392A6A70"/>
    <w:rsid w:val="397B72CC"/>
    <w:rsid w:val="3B5B3817"/>
    <w:rsid w:val="3BA448B8"/>
    <w:rsid w:val="3CEC6F33"/>
    <w:rsid w:val="3E524A9F"/>
    <w:rsid w:val="403C0F4D"/>
    <w:rsid w:val="40534D63"/>
    <w:rsid w:val="4070745F"/>
    <w:rsid w:val="41E80AAE"/>
    <w:rsid w:val="449B1EB7"/>
    <w:rsid w:val="451A6B73"/>
    <w:rsid w:val="4531692B"/>
    <w:rsid w:val="46780E1B"/>
    <w:rsid w:val="46C455CA"/>
    <w:rsid w:val="476566B2"/>
    <w:rsid w:val="47F22E4F"/>
    <w:rsid w:val="486D154D"/>
    <w:rsid w:val="4B6B449C"/>
    <w:rsid w:val="4CD82C80"/>
    <w:rsid w:val="4D3E0DCE"/>
    <w:rsid w:val="4D52419D"/>
    <w:rsid w:val="51390A54"/>
    <w:rsid w:val="52F608EB"/>
    <w:rsid w:val="53D662C7"/>
    <w:rsid w:val="547B202A"/>
    <w:rsid w:val="55B71C60"/>
    <w:rsid w:val="560B607F"/>
    <w:rsid w:val="573F6E3D"/>
    <w:rsid w:val="57E06395"/>
    <w:rsid w:val="597013EF"/>
    <w:rsid w:val="59831B59"/>
    <w:rsid w:val="5A3B1D99"/>
    <w:rsid w:val="5A4320CB"/>
    <w:rsid w:val="5A690852"/>
    <w:rsid w:val="5A963B0E"/>
    <w:rsid w:val="5B6F3327"/>
    <w:rsid w:val="5B8027F4"/>
    <w:rsid w:val="5CBF734C"/>
    <w:rsid w:val="5D2418A5"/>
    <w:rsid w:val="5D467388"/>
    <w:rsid w:val="5E296976"/>
    <w:rsid w:val="5E9E47E2"/>
    <w:rsid w:val="5EEC01A1"/>
    <w:rsid w:val="5F1572EC"/>
    <w:rsid w:val="5FF36CE8"/>
    <w:rsid w:val="60096F7E"/>
    <w:rsid w:val="6105554A"/>
    <w:rsid w:val="61493688"/>
    <w:rsid w:val="628A0FD4"/>
    <w:rsid w:val="62A01DC8"/>
    <w:rsid w:val="63E222BB"/>
    <w:rsid w:val="64514321"/>
    <w:rsid w:val="652F0F2A"/>
    <w:rsid w:val="66CF720C"/>
    <w:rsid w:val="67F3434E"/>
    <w:rsid w:val="68F256B6"/>
    <w:rsid w:val="68F55EA4"/>
    <w:rsid w:val="6A1D55FF"/>
    <w:rsid w:val="6BAE2E5E"/>
    <w:rsid w:val="6C1D7BEB"/>
    <w:rsid w:val="6C540936"/>
    <w:rsid w:val="6C9B7A8F"/>
    <w:rsid w:val="6EE36ECA"/>
    <w:rsid w:val="6FED4F1D"/>
    <w:rsid w:val="7076459B"/>
    <w:rsid w:val="715A01AE"/>
    <w:rsid w:val="72AA0975"/>
    <w:rsid w:val="72C92D32"/>
    <w:rsid w:val="73CF1D6C"/>
    <w:rsid w:val="747F33DD"/>
    <w:rsid w:val="750B0F29"/>
    <w:rsid w:val="77147E3D"/>
    <w:rsid w:val="78D377D5"/>
    <w:rsid w:val="7AA80FC8"/>
    <w:rsid w:val="7B8B2DC3"/>
    <w:rsid w:val="7E17093E"/>
    <w:rsid w:val="7E9C0DC2"/>
    <w:rsid w:val="7F721BA4"/>
    <w:rsid w:val="7F9B73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1"/>
    <w:next w:val="1"/>
    <w:autoRedefine/>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autoRedefine/>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autoRedefine/>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autoRedefine/>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autoRedefine/>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autoRedefine/>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footnote text"/>
    <w:link w:val="19"/>
    <w:autoRedefine/>
    <w:semiHidden/>
    <w:unhideWhenUsed/>
    <w:qFormat/>
    <w:uiPriority w:val="99"/>
    <w:pPr>
      <w:spacing w:after="0" w:line="240" w:lineRule="auto"/>
    </w:pPr>
    <w:rPr>
      <w:rFonts w:ascii="Times New Roman" w:hAnsi="Times New Roman" w:eastAsia="宋体" w:cs="Times New Roman"/>
      <w:sz w:val="20"/>
      <w:szCs w:val="20"/>
    </w:rPr>
  </w:style>
  <w:style w:type="paragraph" w:styleId="11">
    <w:name w:val="Title"/>
    <w:autoRedefine/>
    <w:qFormat/>
    <w:uiPriority w:val="0"/>
    <w:pPr>
      <w:spacing w:before="480" w:after="480" w:line="288" w:lineRule="auto"/>
      <w:ind w:left="0"/>
    </w:pPr>
    <w:rPr>
      <w:rFonts w:ascii="Arial" w:hAnsi="Arial" w:eastAsia="等线" w:cs="Arial"/>
      <w:b/>
      <w:bCs/>
      <w:sz w:val="52"/>
      <w:szCs w:val="52"/>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b/>
    </w:rPr>
  </w:style>
  <w:style w:type="character" w:styleId="16">
    <w:name w:val="Hyperlink"/>
    <w:autoRedefine/>
    <w:unhideWhenUsed/>
    <w:qFormat/>
    <w:uiPriority w:val="99"/>
    <w:rPr>
      <w:color w:val="0563C1"/>
      <w:u w:val="single"/>
    </w:rPr>
  </w:style>
  <w:style w:type="character" w:styleId="17">
    <w:name w:val="footnote reference"/>
    <w:autoRedefine/>
    <w:semiHidden/>
    <w:unhideWhenUsed/>
    <w:qFormat/>
    <w:uiPriority w:val="99"/>
    <w:rPr>
      <w:vertAlign w:val="superscript"/>
    </w:rPr>
  </w:style>
  <w:style w:type="paragraph" w:styleId="18">
    <w:name w:val="List Paragraph"/>
    <w:autoRedefine/>
    <w:qFormat/>
    <w:uiPriority w:val="0"/>
    <w:rPr>
      <w:rFonts w:ascii="Times New Roman" w:hAnsi="Times New Roman" w:eastAsia="宋体" w:cs="Times New Roman"/>
      <w:sz w:val="21"/>
      <w:szCs w:val="22"/>
    </w:rPr>
  </w:style>
  <w:style w:type="character" w:customStyle="1" w:styleId="19">
    <w:name w:val="Footnote Text Char"/>
    <w:link w:val="10"/>
    <w:autoRedefine/>
    <w:semiHidden/>
    <w:unhideWhenUsed/>
    <w:qFormat/>
    <w:uiPriority w:val="99"/>
    <w:rPr>
      <w:sz w:val="20"/>
      <w:szCs w:val="20"/>
    </w:rPr>
  </w:style>
  <w:style w:type="paragraph" w:customStyle="1" w:styleId="20">
    <w:name w:val="_Style 13"/>
    <w:autoRedefine/>
    <w:qFormat/>
    <w:uiPriority w:val="0"/>
    <w:pPr>
      <w:spacing w:before="120" w:after="120" w:line="288" w:lineRule="auto"/>
      <w:ind w:left="0"/>
      <w:jc w:val="left"/>
    </w:pPr>
    <w:rPr>
      <w:rFonts w:ascii="Arial" w:hAnsi="Arial" w:eastAsia="等线" w:cs="Arial"/>
      <w:sz w:val="22"/>
      <w:szCs w:val="22"/>
    </w:rPr>
  </w:style>
  <w:style w:type="paragraph" w:customStyle="1" w:styleId="21">
    <w:name w:val="_Style 14"/>
    <w:autoRedefine/>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83c7c374-8f6e-4a8f-9375-b50e8e0eb67a</errorID>
      <errorWord>是</errorWord>
      <group>L1_Word</group>
      <groupName>字词问题</groupName>
      <ability>L2_Typo</ability>
      <abilityName>字词错误</abilityName>
      <candidateList>
        <item>是在</item>
      </candidateList>
      <explain/>
      <paraID> 826DEFC</paraID>
      <start>2</start>
      <end>3</end>
      <status>unmodified</status>
      <modifiedWord/>
      <trackRevisions>false</trackRevisions>
    </reviewItem>
    <reviewItem>
      <errorID>51f87114-6e51-4380-a979-aad637cd32db</errorID>
      <errorWord>、</errorWord>
      <group>L1_Word</group>
      <groupName>字词问题</groupName>
      <ability>L2_Typo</ability>
      <abilityName>字词错误</abilityName>
      <candidateList>
        <item>、对</item>
      </candidateList>
      <explain/>
      <paraID>101FC25F</paraID>
      <start>58</start>
      <end>59</end>
      <status>unmodified</status>
      <modifiedWord/>
      <trackRevisions>false</trackRevisions>
    </reviewItem>
    <reviewItem>
      <errorID>5b84ae4e-eaec-4a15-a258-8df1ac98eeb4</errorID>
      <errorWord>、</errorWord>
      <group>L1_Word</group>
      <groupName>字词问题</groupName>
      <ability>L2_Typo</ability>
      <abilityName>字词错误</abilityName>
      <candidateList>
        <item>、不</item>
      </candidateList>
      <explain/>
      <paraID> CB8FFB5</paraID>
      <start>23</start>
      <end>24</end>
      <status>unmodified</status>
      <modifiedWord/>
      <trackRevisions>false</trackRevisions>
    </reviewItem>
    <reviewItem>
      <errorID>084621f9-8973-445e-8fa5-253c019fe18a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6950F520</paraID>
      <start>0</start>
      <end>2</end>
      <status>unmodified</status>
      <modifiedWord/>
      <trackRevisions>false</trackRevisions>
    </reviewItem>
    <reviewItem>
      <errorID>7f7f8678-3a30-4170-908f-c0df6a69f760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5A4D3973</paraID>
      <start>0</start>
      <end>2</end>
      <status>unmodified</status>
      <modifiedWord/>
      <trackRevisions>false</trackRevisions>
    </reviewItem>
    <reviewItem>
      <errorID>665de179-6482-4cda-b8b8-35b06711865b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47159B68</paraID>
      <start>0</start>
      <end>2</end>
      <status>unmodified</status>
      <modifiedWord/>
      <trackRevisions>false</trackRevisions>
    </reviewItem>
    <reviewItem>
      <errorID>e79ba562-eafc-4d82-b6a1-01071a1cfd37</errorID>
      <errorWord>在</errorWord>
      <group>L1_Word</group>
      <groupName>字词问题</groupName>
      <ability>L2_Typo</ability>
      <abilityName>字词错误</abilityName>
      <candidateList>
        <item>再</item>
      </candidateList>
      <explain>存在发音相同字词的误用。</explain>
      <paraID> 99AA87D</paraID>
      <start>104</start>
      <end>105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6da7d8-9236-4002-8655-6a8ee2df7b22}">
  <ds:schemaRefs/>
</ds:datastoreItem>
</file>

<file path=docProps/app.xml><?xml version="1.0" encoding="utf-8"?>
<Properties xmlns="http://schemas.openxmlformats.org/officeDocument/2006/extended-properties" xmlns:vt="http://schemas.openxmlformats.org/officeDocument/2006/docPropsVTypes">
  <Pages>11</Pages>
  <Words>5041</Words>
  <Characters>5107</Characters>
  <TotalTime>0</TotalTime>
  <ScaleCrop>false</ScaleCrop>
  <LinksUpToDate>false</LinksUpToDate>
  <CharactersWithSpaces>5112</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Un-named</dc:creator>
  <cp:lastModifiedBy>拉钩为什么要上吊</cp:lastModifiedBy>
  <cp:lastPrinted>2025-12-03T17:16:00Z</cp:lastPrinted>
  <dcterms:modified xsi:type="dcterms:W3CDTF">2026-01-05T08:48:53Z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eyJoZGlkIjoiY2E0NDU1ODk5ZTc1YzY0N2VkOWY0NDE2MmIwYTJjY2UiLCJ1c2VySWQiOiIyOTc0MzcxNzcifQ==</vt:lpwstr>
  </property>
  <property fmtid="{D5CDD505-2E9C-101B-9397-08002B2CF9AE}" pid="3" name="KSOProductBuildVer">
    <vt:lpwstr>2052-12.1.0.24034</vt:lpwstr>
  </property>
  <property fmtid="{D5CDD505-2E9C-101B-9397-08002B2CF9AE}" pid="4" name="ICV">
    <vt:lpwstr>E94825C0A26040AA8EDEF5B13AFE055C_13</vt:lpwstr>
  </property>
</Properties>
</file>